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2AA" w:rsidRDefault="00FB2E66">
      <w:pPr>
        <w:widowControl/>
        <w:shd w:val="clear" w:color="auto" w:fill="FFFFFF"/>
        <w:spacing w:line="600" w:lineRule="atLeast"/>
        <w:jc w:val="center"/>
        <w:rPr>
          <w:rFonts w:ascii="方正小标宋简体" w:eastAsia="方正小标宋简体" w:hAnsi="方正小标宋简体" w:cs="方正小标宋简体"/>
          <w:color w:val="333333"/>
          <w:kern w:val="0"/>
          <w:sz w:val="32"/>
          <w:szCs w:val="32"/>
        </w:rPr>
      </w:pPr>
      <w:r>
        <w:rPr>
          <w:rFonts w:ascii="方正小标宋简体" w:eastAsia="方正小标宋简体" w:hAnsi="方正小标宋简体" w:cs="方正小标宋简体" w:hint="eastAsia"/>
          <w:color w:val="333333"/>
          <w:kern w:val="0"/>
          <w:sz w:val="32"/>
          <w:szCs w:val="32"/>
        </w:rPr>
        <w:t>广东省第三届职业技能大赛</w:t>
      </w:r>
    </w:p>
    <w:p w:rsidR="000742AA" w:rsidRDefault="00801220">
      <w:pPr>
        <w:widowControl/>
        <w:shd w:val="clear" w:color="auto" w:fill="FFFFFF"/>
        <w:spacing w:line="600" w:lineRule="atLeast"/>
        <w:jc w:val="center"/>
        <w:rPr>
          <w:rFonts w:ascii="方正小标宋简体" w:eastAsia="方正小标宋简体" w:hAnsi="方正小标宋简体" w:cs="方正小标宋简体"/>
          <w:color w:val="333333"/>
          <w:kern w:val="0"/>
          <w:sz w:val="32"/>
          <w:szCs w:val="32"/>
        </w:rPr>
      </w:pPr>
      <w:r>
        <w:rPr>
          <w:rFonts w:ascii="方正小标宋简体" w:eastAsia="方正小标宋简体" w:hAnsi="方正小标宋简体" w:cs="方正小标宋简体" w:hint="eastAsia"/>
          <w:color w:val="333333"/>
          <w:kern w:val="0"/>
          <w:sz w:val="32"/>
          <w:szCs w:val="32"/>
        </w:rPr>
        <w:t>机器人系统集成</w:t>
      </w:r>
      <w:r w:rsidR="00FB2E66">
        <w:rPr>
          <w:rFonts w:ascii="方正小标宋简体" w:eastAsia="方正小标宋简体" w:hAnsi="方正小标宋简体" w:cs="方正小标宋简体" w:hint="eastAsia"/>
          <w:color w:val="333333"/>
          <w:kern w:val="0"/>
          <w:sz w:val="32"/>
          <w:szCs w:val="32"/>
        </w:rPr>
        <w:t>项目竞赛设备支持单位遴选公告</w:t>
      </w:r>
    </w:p>
    <w:p w:rsidR="000742AA" w:rsidRDefault="000742AA">
      <w:pPr>
        <w:widowControl/>
        <w:shd w:val="clear" w:color="auto" w:fill="FFFFFF"/>
        <w:jc w:val="center"/>
        <w:rPr>
          <w:rFonts w:ascii="Helvetica" w:eastAsia="宋体" w:hAnsi="Helvetica" w:cs="Helvetica"/>
          <w:color w:val="000000"/>
          <w:kern w:val="0"/>
          <w:szCs w:val="21"/>
        </w:rPr>
      </w:pPr>
    </w:p>
    <w:p w:rsidR="000742AA" w:rsidRDefault="00FB2E66">
      <w:pPr>
        <w:widowControl/>
        <w:shd w:val="clear" w:color="auto" w:fill="FFFFFF"/>
        <w:spacing w:line="480" w:lineRule="atLeast"/>
        <w:ind w:firstLineChars="200" w:firstLine="482"/>
        <w:jc w:val="left"/>
        <w:rPr>
          <w:rFonts w:ascii="Helvetica" w:eastAsia="宋体" w:hAnsi="Helvetica" w:cs="Helvetica"/>
          <w:color w:val="333333"/>
          <w:kern w:val="0"/>
          <w:sz w:val="24"/>
          <w:szCs w:val="24"/>
        </w:rPr>
      </w:pPr>
      <w:r>
        <w:rPr>
          <w:rFonts w:ascii="宋体" w:eastAsia="宋体" w:hAnsi="宋体" w:cs="Helvetica" w:hint="eastAsia"/>
          <w:b/>
          <w:bCs/>
          <w:color w:val="000000"/>
          <w:kern w:val="0"/>
          <w:sz w:val="24"/>
          <w:szCs w:val="24"/>
        </w:rPr>
        <w:t>一、项目描述</w:t>
      </w:r>
    </w:p>
    <w:p w:rsidR="000742AA" w:rsidRDefault="00FB2E66">
      <w:pPr>
        <w:widowControl/>
        <w:shd w:val="clear" w:color="auto" w:fill="FFFFFF"/>
        <w:spacing w:line="480" w:lineRule="atLeast"/>
        <w:ind w:firstLineChars="200" w:firstLine="480"/>
        <w:jc w:val="left"/>
        <w:rPr>
          <w:rFonts w:ascii="宋体" w:eastAsia="宋体" w:hAnsi="宋体" w:cs="Helvetica"/>
          <w:color w:val="000000"/>
          <w:kern w:val="0"/>
          <w:sz w:val="24"/>
          <w:szCs w:val="24"/>
        </w:rPr>
      </w:pPr>
      <w:r>
        <w:rPr>
          <w:rFonts w:ascii="宋体" w:eastAsia="宋体" w:hAnsi="宋体" w:cs="Helvetica" w:hint="eastAsia"/>
          <w:color w:val="000000"/>
          <w:kern w:val="0"/>
          <w:sz w:val="24"/>
          <w:szCs w:val="24"/>
        </w:rPr>
        <w:t>1、项目名称：广东省第三届职业技能大赛</w:t>
      </w:r>
      <w:r w:rsidR="00801220">
        <w:rPr>
          <w:rFonts w:ascii="宋体" w:eastAsia="宋体" w:hAnsi="宋体" w:cs="Helvetica" w:hint="eastAsia"/>
          <w:color w:val="000000"/>
          <w:kern w:val="0"/>
          <w:sz w:val="24"/>
          <w:szCs w:val="24"/>
        </w:rPr>
        <w:t>机器人系统集成</w:t>
      </w:r>
      <w:r>
        <w:rPr>
          <w:rFonts w:ascii="宋体" w:eastAsia="宋体" w:hAnsi="宋体" w:cs="Helvetica" w:hint="eastAsia"/>
          <w:color w:val="000000"/>
          <w:kern w:val="0"/>
          <w:sz w:val="24"/>
          <w:szCs w:val="24"/>
        </w:rPr>
        <w:t>项目竞赛设备支持单位遴选。</w:t>
      </w:r>
    </w:p>
    <w:p w:rsidR="000742AA" w:rsidRDefault="00FB2E66">
      <w:pPr>
        <w:widowControl/>
        <w:shd w:val="clear" w:color="auto" w:fill="FFFFFF"/>
        <w:spacing w:line="480" w:lineRule="atLeast"/>
        <w:ind w:firstLineChars="200" w:firstLine="48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2、项目概况：广东省第三届职业技能大赛计划将于202</w:t>
      </w:r>
      <w:r>
        <w:rPr>
          <w:rFonts w:ascii="宋体" w:eastAsia="宋体" w:hAnsi="宋体" w:cs="Helvetica"/>
          <w:color w:val="000000"/>
          <w:kern w:val="0"/>
          <w:sz w:val="24"/>
          <w:szCs w:val="24"/>
        </w:rPr>
        <w:t>3</w:t>
      </w:r>
      <w:r>
        <w:rPr>
          <w:rFonts w:ascii="宋体" w:eastAsia="宋体" w:hAnsi="宋体" w:cs="Helvetica" w:hint="eastAsia"/>
          <w:color w:val="000000"/>
          <w:kern w:val="0"/>
          <w:sz w:val="24"/>
          <w:szCs w:val="24"/>
        </w:rPr>
        <w:t>年</w:t>
      </w:r>
      <w:r>
        <w:rPr>
          <w:rFonts w:ascii="宋体" w:eastAsia="宋体" w:hAnsi="宋体" w:cs="Helvetica"/>
          <w:color w:val="000000"/>
          <w:kern w:val="0"/>
          <w:sz w:val="24"/>
          <w:szCs w:val="24"/>
        </w:rPr>
        <w:t>5</w:t>
      </w:r>
      <w:r>
        <w:rPr>
          <w:rFonts w:ascii="宋体" w:eastAsia="宋体" w:hAnsi="宋体" w:cs="Helvetica" w:hint="eastAsia"/>
          <w:color w:val="000000"/>
          <w:kern w:val="0"/>
          <w:sz w:val="24"/>
          <w:szCs w:val="24"/>
        </w:rPr>
        <w:t>月在深圳市会展中心举行，</w:t>
      </w:r>
      <w:r w:rsidR="00801220">
        <w:rPr>
          <w:rFonts w:ascii="宋体" w:eastAsia="宋体" w:hAnsi="宋体" w:cs="Helvetica" w:hint="eastAsia"/>
          <w:color w:val="000000"/>
          <w:kern w:val="0"/>
          <w:sz w:val="24"/>
          <w:szCs w:val="24"/>
        </w:rPr>
        <w:t>机器人系统集成</w:t>
      </w:r>
      <w:r>
        <w:rPr>
          <w:rFonts w:ascii="宋体" w:eastAsia="宋体" w:hAnsi="宋体" w:cs="Helvetica" w:hint="eastAsia"/>
          <w:color w:val="000000"/>
          <w:kern w:val="0"/>
          <w:sz w:val="24"/>
          <w:szCs w:val="24"/>
        </w:rPr>
        <w:t>项目赛事实施保障单位为深圳</w:t>
      </w:r>
      <w:r w:rsidR="00647C35">
        <w:rPr>
          <w:rFonts w:ascii="宋体" w:eastAsia="宋体" w:hAnsi="宋体" w:cs="Helvetica" w:hint="eastAsia"/>
          <w:color w:val="000000"/>
          <w:kern w:val="0"/>
          <w:sz w:val="24"/>
          <w:szCs w:val="24"/>
        </w:rPr>
        <w:t>技师</w:t>
      </w:r>
      <w:r>
        <w:rPr>
          <w:rFonts w:ascii="宋体" w:eastAsia="宋体" w:hAnsi="宋体" w:cs="Helvetica" w:hint="eastAsia"/>
          <w:color w:val="000000"/>
          <w:kern w:val="0"/>
          <w:sz w:val="24"/>
          <w:szCs w:val="24"/>
        </w:rPr>
        <w:t>学院。为保障赛事按计划顺利开展、扩大赛事影响力、节约办赛资金并给予支持单位全面展示企业实力机会，现公开</w:t>
      </w:r>
      <w:r w:rsidR="00647C35">
        <w:rPr>
          <w:rFonts w:ascii="宋体" w:eastAsia="宋体" w:hAnsi="宋体" w:cs="Helvetica" w:hint="eastAsia"/>
          <w:color w:val="000000"/>
          <w:kern w:val="0"/>
          <w:sz w:val="24"/>
          <w:szCs w:val="24"/>
        </w:rPr>
        <w:t>遴选</w:t>
      </w:r>
      <w:r w:rsidR="00801220">
        <w:rPr>
          <w:rFonts w:ascii="宋体" w:eastAsia="宋体" w:hAnsi="宋体" w:cs="Helvetica" w:hint="eastAsia"/>
          <w:color w:val="000000"/>
          <w:kern w:val="0"/>
          <w:sz w:val="24"/>
          <w:szCs w:val="24"/>
        </w:rPr>
        <w:t>机器人系统集成</w:t>
      </w:r>
      <w:r>
        <w:rPr>
          <w:rFonts w:ascii="宋体" w:eastAsia="宋体" w:hAnsi="宋体" w:cs="Helvetica" w:hint="eastAsia"/>
          <w:color w:val="000000"/>
          <w:kern w:val="0"/>
          <w:sz w:val="24"/>
          <w:szCs w:val="24"/>
        </w:rPr>
        <w:t>项目竞赛设备支持单位。</w:t>
      </w:r>
    </w:p>
    <w:p w:rsidR="00801220" w:rsidRPr="00C15334" w:rsidRDefault="009D5641" w:rsidP="00801220">
      <w:pPr>
        <w:spacing w:line="360" w:lineRule="auto"/>
        <w:ind w:firstLineChars="100" w:firstLine="240"/>
        <w:rPr>
          <w:rFonts w:asciiTheme="minorEastAsia" w:hAnsiTheme="minorEastAsia" w:cs="Helvetica"/>
          <w:color w:val="000000"/>
          <w:kern w:val="0"/>
          <w:sz w:val="24"/>
          <w:szCs w:val="24"/>
        </w:rPr>
      </w:pPr>
      <w:r>
        <w:rPr>
          <w:rFonts w:ascii="宋体" w:eastAsia="宋体" w:hAnsi="宋体" w:cs="Helvetica"/>
          <w:color w:val="000000"/>
          <w:kern w:val="0"/>
          <w:sz w:val="24"/>
          <w:szCs w:val="24"/>
        </w:rPr>
        <w:t>3</w:t>
      </w:r>
      <w:r w:rsidR="00FB2E66">
        <w:rPr>
          <w:rFonts w:ascii="宋体" w:eastAsia="宋体" w:hAnsi="宋体" w:cs="Helvetica" w:hint="eastAsia"/>
          <w:color w:val="000000"/>
          <w:kern w:val="0"/>
          <w:sz w:val="24"/>
          <w:szCs w:val="24"/>
        </w:rPr>
        <w:t>、标的内容及数量（需中选人提供的竞赛设备设施种类、数量和技术要求）：</w:t>
      </w:r>
      <w:r w:rsidR="00801220" w:rsidRPr="00C15334">
        <w:rPr>
          <w:rFonts w:asciiTheme="minorEastAsia" w:hAnsiTheme="minorEastAsia" w:cs="Helvetica" w:hint="eastAsia"/>
          <w:color w:val="000000"/>
          <w:kern w:val="0"/>
          <w:sz w:val="24"/>
          <w:szCs w:val="24"/>
        </w:rPr>
        <w:t>（一）设备清单</w:t>
      </w:r>
    </w:p>
    <w:tbl>
      <w:tblPr>
        <w:tblW w:w="4867" w:type="pct"/>
        <w:jc w:val="center"/>
        <w:tblLook w:val="0000" w:firstRow="0" w:lastRow="0" w:firstColumn="0" w:lastColumn="0" w:noHBand="0" w:noVBand="0"/>
      </w:tblPr>
      <w:tblGrid>
        <w:gridCol w:w="877"/>
        <w:gridCol w:w="5420"/>
        <w:gridCol w:w="1778"/>
      </w:tblGrid>
      <w:tr w:rsidR="00801220" w:rsidRPr="00C15334" w:rsidTr="00487FB5">
        <w:trPr>
          <w:trHeight w:val="298"/>
          <w:jc w:val="center"/>
        </w:trPr>
        <w:tc>
          <w:tcPr>
            <w:tcW w:w="543" w:type="pct"/>
            <w:tcBorders>
              <w:top w:val="single" w:sz="4" w:space="0" w:color="auto"/>
              <w:left w:val="single" w:sz="4" w:space="0" w:color="auto"/>
              <w:bottom w:val="single" w:sz="4" w:space="0" w:color="auto"/>
              <w:right w:val="single" w:sz="4" w:space="0" w:color="auto"/>
            </w:tcBorders>
            <w:vAlign w:val="center"/>
          </w:tcPr>
          <w:p w:rsidR="00801220" w:rsidRPr="00C15334" w:rsidRDefault="00801220" w:rsidP="00487FB5">
            <w:pPr>
              <w:snapToGrid w:val="0"/>
              <w:jc w:val="center"/>
              <w:rPr>
                <w:rFonts w:asciiTheme="minorEastAsia" w:hAnsiTheme="minorEastAsia" w:cs="仿宋_GB2312"/>
                <w:b/>
                <w:bCs/>
                <w:sz w:val="24"/>
                <w:szCs w:val="24"/>
              </w:rPr>
            </w:pPr>
            <w:r w:rsidRPr="00C15334">
              <w:rPr>
                <w:rFonts w:asciiTheme="minorEastAsia" w:hAnsiTheme="minorEastAsia" w:cs="Helvetica" w:hint="eastAsia"/>
                <w:color w:val="000000"/>
                <w:kern w:val="0"/>
                <w:sz w:val="24"/>
                <w:szCs w:val="24"/>
              </w:rPr>
              <w:t xml:space="preserve"> </w:t>
            </w:r>
            <w:r w:rsidRPr="00C15334">
              <w:rPr>
                <w:rFonts w:asciiTheme="minorEastAsia" w:hAnsiTheme="minorEastAsia" w:cs="仿宋_GB2312" w:hint="eastAsia"/>
                <w:b/>
                <w:bCs/>
                <w:sz w:val="24"/>
                <w:szCs w:val="24"/>
              </w:rPr>
              <w:t>序</w:t>
            </w:r>
            <w:r w:rsidRPr="00C15334">
              <w:rPr>
                <w:rFonts w:asciiTheme="minorEastAsia" w:hAnsiTheme="minorEastAsia" w:cs="仿宋_GB2312"/>
                <w:b/>
                <w:bCs/>
                <w:sz w:val="24"/>
                <w:szCs w:val="24"/>
              </w:rPr>
              <w:t>号</w:t>
            </w:r>
          </w:p>
        </w:tc>
        <w:tc>
          <w:tcPr>
            <w:tcW w:w="3356" w:type="pct"/>
            <w:tcBorders>
              <w:top w:val="single" w:sz="4" w:space="0" w:color="auto"/>
              <w:left w:val="single" w:sz="4" w:space="0" w:color="auto"/>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仿宋_GB2312"/>
                <w:b/>
                <w:bCs/>
                <w:sz w:val="24"/>
                <w:szCs w:val="24"/>
              </w:rPr>
            </w:pPr>
            <w:r w:rsidRPr="00C15334">
              <w:rPr>
                <w:rFonts w:asciiTheme="minorEastAsia" w:hAnsiTheme="minorEastAsia" w:cs="仿宋_GB2312" w:hint="eastAsia"/>
                <w:b/>
                <w:bCs/>
                <w:sz w:val="24"/>
                <w:szCs w:val="24"/>
              </w:rPr>
              <w:t>设备名称</w:t>
            </w:r>
          </w:p>
        </w:tc>
        <w:tc>
          <w:tcPr>
            <w:tcW w:w="1101" w:type="pct"/>
            <w:tcBorders>
              <w:top w:val="single" w:sz="4" w:space="0" w:color="auto"/>
              <w:left w:val="nil"/>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仿宋_GB2312"/>
                <w:b/>
                <w:bCs/>
                <w:sz w:val="24"/>
                <w:szCs w:val="24"/>
              </w:rPr>
            </w:pPr>
            <w:r w:rsidRPr="00C15334">
              <w:rPr>
                <w:rFonts w:asciiTheme="minorEastAsia" w:hAnsiTheme="minorEastAsia" w:cs="仿宋_GB2312" w:hint="eastAsia"/>
                <w:b/>
                <w:bCs/>
                <w:sz w:val="24"/>
                <w:szCs w:val="24"/>
              </w:rPr>
              <w:t>数量</w:t>
            </w:r>
          </w:p>
        </w:tc>
      </w:tr>
      <w:tr w:rsidR="00801220" w:rsidRPr="00C15334" w:rsidTr="00487FB5">
        <w:trPr>
          <w:trHeight w:val="210"/>
          <w:jc w:val="center"/>
        </w:trPr>
        <w:tc>
          <w:tcPr>
            <w:tcW w:w="543" w:type="pct"/>
            <w:tcBorders>
              <w:top w:val="single" w:sz="4" w:space="0" w:color="auto"/>
              <w:left w:val="single" w:sz="4" w:space="0" w:color="auto"/>
              <w:bottom w:val="single" w:sz="4" w:space="0" w:color="auto"/>
              <w:right w:val="single" w:sz="4" w:space="0" w:color="auto"/>
            </w:tcBorders>
            <w:vAlign w:val="center"/>
          </w:tcPr>
          <w:p w:rsidR="00801220" w:rsidRPr="00C15334" w:rsidRDefault="00801220" w:rsidP="00801220">
            <w:pPr>
              <w:numPr>
                <w:ilvl w:val="0"/>
                <w:numId w:val="3"/>
              </w:numPr>
              <w:tabs>
                <w:tab w:val="left" w:pos="227"/>
              </w:tabs>
              <w:autoSpaceDE w:val="0"/>
              <w:autoSpaceDN w:val="0"/>
              <w:adjustRightInd w:val="0"/>
              <w:snapToGrid w:val="0"/>
              <w:jc w:val="center"/>
              <w:rPr>
                <w:rFonts w:asciiTheme="minorEastAsia" w:hAnsiTheme="minorEastAsia" w:cs="宋体"/>
                <w:sz w:val="24"/>
                <w:szCs w:val="24"/>
              </w:rPr>
            </w:pPr>
          </w:p>
        </w:tc>
        <w:tc>
          <w:tcPr>
            <w:tcW w:w="3356" w:type="pct"/>
            <w:tcBorders>
              <w:top w:val="single" w:sz="4" w:space="0" w:color="auto"/>
              <w:left w:val="single" w:sz="4" w:space="0" w:color="auto"/>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hint="eastAsia"/>
                <w:sz w:val="24"/>
                <w:szCs w:val="24"/>
              </w:rPr>
              <w:t>平台主体</w:t>
            </w:r>
          </w:p>
        </w:tc>
        <w:tc>
          <w:tcPr>
            <w:tcW w:w="1101" w:type="pct"/>
            <w:tcBorders>
              <w:top w:val="single" w:sz="4" w:space="0" w:color="auto"/>
              <w:left w:val="nil"/>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cs="宋体" w:hint="eastAsia"/>
                <w:sz w:val="24"/>
                <w:szCs w:val="24"/>
              </w:rPr>
              <w:t>1套</w:t>
            </w:r>
          </w:p>
        </w:tc>
      </w:tr>
      <w:tr w:rsidR="00801220" w:rsidRPr="00C15334" w:rsidTr="00487FB5">
        <w:trPr>
          <w:trHeight w:val="279"/>
          <w:jc w:val="center"/>
        </w:trPr>
        <w:tc>
          <w:tcPr>
            <w:tcW w:w="543" w:type="pct"/>
            <w:tcBorders>
              <w:top w:val="single" w:sz="4" w:space="0" w:color="auto"/>
              <w:left w:val="single" w:sz="4" w:space="0" w:color="auto"/>
              <w:bottom w:val="single" w:sz="4" w:space="0" w:color="auto"/>
              <w:right w:val="single" w:sz="4" w:space="0" w:color="auto"/>
            </w:tcBorders>
            <w:vAlign w:val="center"/>
          </w:tcPr>
          <w:p w:rsidR="00801220" w:rsidRPr="00C15334" w:rsidRDefault="00801220" w:rsidP="00801220">
            <w:pPr>
              <w:numPr>
                <w:ilvl w:val="0"/>
                <w:numId w:val="3"/>
              </w:numPr>
              <w:tabs>
                <w:tab w:val="left" w:pos="227"/>
              </w:tabs>
              <w:autoSpaceDE w:val="0"/>
              <w:autoSpaceDN w:val="0"/>
              <w:adjustRightInd w:val="0"/>
              <w:snapToGrid w:val="0"/>
              <w:jc w:val="center"/>
              <w:rPr>
                <w:rFonts w:asciiTheme="minorEastAsia" w:hAnsiTheme="minorEastAsia" w:cs="宋体"/>
                <w:sz w:val="24"/>
                <w:szCs w:val="24"/>
              </w:rPr>
            </w:pPr>
          </w:p>
        </w:tc>
        <w:tc>
          <w:tcPr>
            <w:tcW w:w="3356" w:type="pct"/>
            <w:tcBorders>
              <w:top w:val="single" w:sz="4" w:space="0" w:color="auto"/>
              <w:left w:val="single" w:sz="4" w:space="0" w:color="auto"/>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hint="eastAsia"/>
                <w:sz w:val="24"/>
                <w:szCs w:val="24"/>
              </w:rPr>
              <w:t>六轴机器人模块</w:t>
            </w:r>
          </w:p>
        </w:tc>
        <w:tc>
          <w:tcPr>
            <w:tcW w:w="1101" w:type="pct"/>
            <w:tcBorders>
              <w:top w:val="single" w:sz="4" w:space="0" w:color="auto"/>
              <w:left w:val="nil"/>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cs="宋体"/>
                <w:sz w:val="24"/>
                <w:szCs w:val="24"/>
              </w:rPr>
              <w:t>1</w:t>
            </w:r>
            <w:r w:rsidRPr="00C15334">
              <w:rPr>
                <w:rFonts w:asciiTheme="minorEastAsia" w:hAnsiTheme="minorEastAsia" w:cs="宋体" w:hint="eastAsia"/>
                <w:sz w:val="24"/>
                <w:szCs w:val="24"/>
              </w:rPr>
              <w:t>个</w:t>
            </w:r>
          </w:p>
        </w:tc>
      </w:tr>
      <w:tr w:rsidR="00801220" w:rsidRPr="00C15334" w:rsidTr="00487FB5">
        <w:trPr>
          <w:trHeight w:val="269"/>
          <w:jc w:val="center"/>
        </w:trPr>
        <w:tc>
          <w:tcPr>
            <w:tcW w:w="543" w:type="pct"/>
            <w:tcBorders>
              <w:top w:val="single" w:sz="4" w:space="0" w:color="auto"/>
              <w:left w:val="single" w:sz="4" w:space="0" w:color="auto"/>
              <w:bottom w:val="single" w:sz="4" w:space="0" w:color="auto"/>
              <w:right w:val="single" w:sz="4" w:space="0" w:color="auto"/>
            </w:tcBorders>
            <w:vAlign w:val="center"/>
          </w:tcPr>
          <w:p w:rsidR="00801220" w:rsidRPr="00C15334" w:rsidRDefault="00801220" w:rsidP="00801220">
            <w:pPr>
              <w:numPr>
                <w:ilvl w:val="0"/>
                <w:numId w:val="3"/>
              </w:numPr>
              <w:tabs>
                <w:tab w:val="left" w:pos="227"/>
              </w:tabs>
              <w:autoSpaceDE w:val="0"/>
              <w:autoSpaceDN w:val="0"/>
              <w:adjustRightInd w:val="0"/>
              <w:snapToGrid w:val="0"/>
              <w:jc w:val="center"/>
              <w:rPr>
                <w:rFonts w:asciiTheme="minorEastAsia" w:hAnsiTheme="minorEastAsia" w:cs="宋体"/>
                <w:sz w:val="24"/>
                <w:szCs w:val="24"/>
              </w:rPr>
            </w:pPr>
          </w:p>
        </w:tc>
        <w:tc>
          <w:tcPr>
            <w:tcW w:w="3356" w:type="pct"/>
            <w:tcBorders>
              <w:top w:val="single" w:sz="4" w:space="0" w:color="auto"/>
              <w:left w:val="single" w:sz="4" w:space="0" w:color="auto"/>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hint="eastAsia"/>
                <w:sz w:val="24"/>
                <w:szCs w:val="24"/>
              </w:rPr>
              <w:t>机器人基础技能竞赛包</w:t>
            </w:r>
          </w:p>
        </w:tc>
        <w:tc>
          <w:tcPr>
            <w:tcW w:w="1101" w:type="pct"/>
            <w:tcBorders>
              <w:top w:val="single" w:sz="4" w:space="0" w:color="auto"/>
              <w:left w:val="nil"/>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cs="宋体" w:hint="eastAsia"/>
                <w:sz w:val="24"/>
                <w:szCs w:val="24"/>
              </w:rPr>
              <w:t>1套</w:t>
            </w:r>
          </w:p>
        </w:tc>
      </w:tr>
      <w:tr w:rsidR="00801220" w:rsidRPr="00C15334" w:rsidTr="00487FB5">
        <w:trPr>
          <w:trHeight w:val="269"/>
          <w:jc w:val="center"/>
        </w:trPr>
        <w:tc>
          <w:tcPr>
            <w:tcW w:w="543" w:type="pct"/>
            <w:tcBorders>
              <w:top w:val="single" w:sz="4" w:space="0" w:color="auto"/>
              <w:left w:val="single" w:sz="4" w:space="0" w:color="auto"/>
              <w:bottom w:val="single" w:sz="4" w:space="0" w:color="auto"/>
              <w:right w:val="single" w:sz="4" w:space="0" w:color="auto"/>
            </w:tcBorders>
            <w:vAlign w:val="center"/>
          </w:tcPr>
          <w:p w:rsidR="00801220" w:rsidRPr="00C15334" w:rsidRDefault="00801220" w:rsidP="00801220">
            <w:pPr>
              <w:numPr>
                <w:ilvl w:val="0"/>
                <w:numId w:val="3"/>
              </w:numPr>
              <w:tabs>
                <w:tab w:val="left" w:pos="227"/>
              </w:tabs>
              <w:autoSpaceDE w:val="0"/>
              <w:autoSpaceDN w:val="0"/>
              <w:adjustRightInd w:val="0"/>
              <w:snapToGrid w:val="0"/>
              <w:jc w:val="center"/>
              <w:rPr>
                <w:rFonts w:asciiTheme="minorEastAsia" w:hAnsiTheme="minorEastAsia" w:cs="宋体"/>
                <w:sz w:val="24"/>
                <w:szCs w:val="24"/>
              </w:rPr>
            </w:pPr>
          </w:p>
        </w:tc>
        <w:tc>
          <w:tcPr>
            <w:tcW w:w="3356" w:type="pct"/>
            <w:tcBorders>
              <w:top w:val="single" w:sz="4" w:space="0" w:color="auto"/>
              <w:left w:val="single" w:sz="4" w:space="0" w:color="auto"/>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hint="eastAsia"/>
                <w:sz w:val="24"/>
                <w:szCs w:val="24"/>
              </w:rPr>
              <w:t>视觉系统</w:t>
            </w:r>
          </w:p>
        </w:tc>
        <w:tc>
          <w:tcPr>
            <w:tcW w:w="1101" w:type="pct"/>
            <w:tcBorders>
              <w:top w:val="single" w:sz="4" w:space="0" w:color="auto"/>
              <w:left w:val="nil"/>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cs="宋体" w:hint="eastAsia"/>
                <w:sz w:val="24"/>
                <w:szCs w:val="24"/>
              </w:rPr>
              <w:t>1套</w:t>
            </w:r>
          </w:p>
        </w:tc>
      </w:tr>
      <w:tr w:rsidR="00801220" w:rsidRPr="00C15334" w:rsidTr="00487FB5">
        <w:trPr>
          <w:trHeight w:val="269"/>
          <w:jc w:val="center"/>
        </w:trPr>
        <w:tc>
          <w:tcPr>
            <w:tcW w:w="543" w:type="pct"/>
            <w:tcBorders>
              <w:top w:val="single" w:sz="4" w:space="0" w:color="auto"/>
              <w:left w:val="single" w:sz="4" w:space="0" w:color="auto"/>
              <w:bottom w:val="single" w:sz="4" w:space="0" w:color="auto"/>
              <w:right w:val="single" w:sz="4" w:space="0" w:color="auto"/>
            </w:tcBorders>
            <w:vAlign w:val="center"/>
          </w:tcPr>
          <w:p w:rsidR="00801220" w:rsidRPr="00C15334" w:rsidRDefault="00801220" w:rsidP="00801220">
            <w:pPr>
              <w:numPr>
                <w:ilvl w:val="0"/>
                <w:numId w:val="3"/>
              </w:numPr>
              <w:tabs>
                <w:tab w:val="left" w:pos="227"/>
              </w:tabs>
              <w:autoSpaceDE w:val="0"/>
              <w:autoSpaceDN w:val="0"/>
              <w:adjustRightInd w:val="0"/>
              <w:snapToGrid w:val="0"/>
              <w:jc w:val="center"/>
              <w:rPr>
                <w:rFonts w:asciiTheme="minorEastAsia" w:hAnsiTheme="minorEastAsia" w:cs="宋体"/>
                <w:sz w:val="24"/>
                <w:szCs w:val="24"/>
              </w:rPr>
            </w:pPr>
          </w:p>
        </w:tc>
        <w:tc>
          <w:tcPr>
            <w:tcW w:w="3356" w:type="pct"/>
            <w:tcBorders>
              <w:top w:val="single" w:sz="4" w:space="0" w:color="auto"/>
              <w:left w:val="single" w:sz="4" w:space="0" w:color="auto"/>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hint="eastAsia"/>
                <w:sz w:val="24"/>
                <w:szCs w:val="24"/>
              </w:rPr>
              <w:t>机器人离线编程软件</w:t>
            </w:r>
          </w:p>
        </w:tc>
        <w:tc>
          <w:tcPr>
            <w:tcW w:w="1101" w:type="pct"/>
            <w:tcBorders>
              <w:top w:val="single" w:sz="4" w:space="0" w:color="auto"/>
              <w:left w:val="nil"/>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cs="宋体" w:hint="eastAsia"/>
                <w:sz w:val="24"/>
                <w:szCs w:val="24"/>
              </w:rPr>
              <w:t>1套</w:t>
            </w:r>
          </w:p>
        </w:tc>
      </w:tr>
      <w:tr w:rsidR="00801220" w:rsidRPr="00C15334" w:rsidTr="00487FB5">
        <w:trPr>
          <w:trHeight w:val="269"/>
          <w:jc w:val="center"/>
        </w:trPr>
        <w:tc>
          <w:tcPr>
            <w:tcW w:w="543" w:type="pct"/>
            <w:tcBorders>
              <w:top w:val="single" w:sz="4" w:space="0" w:color="auto"/>
              <w:left w:val="single" w:sz="4" w:space="0" w:color="auto"/>
              <w:bottom w:val="single" w:sz="4" w:space="0" w:color="auto"/>
              <w:right w:val="single" w:sz="4" w:space="0" w:color="auto"/>
            </w:tcBorders>
            <w:vAlign w:val="center"/>
          </w:tcPr>
          <w:p w:rsidR="00801220" w:rsidRPr="00C15334" w:rsidRDefault="00801220" w:rsidP="00801220">
            <w:pPr>
              <w:numPr>
                <w:ilvl w:val="0"/>
                <w:numId w:val="3"/>
              </w:numPr>
              <w:tabs>
                <w:tab w:val="left" w:pos="227"/>
              </w:tabs>
              <w:autoSpaceDE w:val="0"/>
              <w:autoSpaceDN w:val="0"/>
              <w:adjustRightInd w:val="0"/>
              <w:snapToGrid w:val="0"/>
              <w:jc w:val="center"/>
              <w:rPr>
                <w:rFonts w:asciiTheme="minorEastAsia" w:hAnsiTheme="minorEastAsia" w:cs="宋体"/>
                <w:sz w:val="24"/>
                <w:szCs w:val="24"/>
              </w:rPr>
            </w:pPr>
          </w:p>
        </w:tc>
        <w:tc>
          <w:tcPr>
            <w:tcW w:w="3356" w:type="pct"/>
            <w:tcBorders>
              <w:top w:val="single" w:sz="4" w:space="0" w:color="auto"/>
              <w:left w:val="single" w:sz="4" w:space="0" w:color="auto"/>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hint="eastAsia"/>
                <w:sz w:val="24"/>
                <w:szCs w:val="24"/>
              </w:rPr>
              <w:t>PLC控制器</w:t>
            </w:r>
          </w:p>
        </w:tc>
        <w:tc>
          <w:tcPr>
            <w:tcW w:w="1101" w:type="pct"/>
            <w:tcBorders>
              <w:top w:val="single" w:sz="4" w:space="0" w:color="auto"/>
              <w:left w:val="nil"/>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cs="宋体" w:hint="eastAsia"/>
                <w:sz w:val="24"/>
                <w:szCs w:val="24"/>
              </w:rPr>
              <w:t>1套</w:t>
            </w:r>
          </w:p>
        </w:tc>
      </w:tr>
      <w:tr w:rsidR="00801220" w:rsidRPr="00C15334" w:rsidTr="00487FB5">
        <w:trPr>
          <w:trHeight w:val="269"/>
          <w:jc w:val="center"/>
        </w:trPr>
        <w:tc>
          <w:tcPr>
            <w:tcW w:w="543" w:type="pct"/>
            <w:tcBorders>
              <w:top w:val="single" w:sz="4" w:space="0" w:color="auto"/>
              <w:left w:val="single" w:sz="4" w:space="0" w:color="auto"/>
              <w:bottom w:val="single" w:sz="4" w:space="0" w:color="auto"/>
              <w:right w:val="single" w:sz="4" w:space="0" w:color="auto"/>
            </w:tcBorders>
            <w:vAlign w:val="center"/>
          </w:tcPr>
          <w:p w:rsidR="00801220" w:rsidRPr="00C15334" w:rsidRDefault="00801220" w:rsidP="00801220">
            <w:pPr>
              <w:numPr>
                <w:ilvl w:val="0"/>
                <w:numId w:val="3"/>
              </w:numPr>
              <w:tabs>
                <w:tab w:val="left" w:pos="227"/>
              </w:tabs>
              <w:autoSpaceDE w:val="0"/>
              <w:autoSpaceDN w:val="0"/>
              <w:adjustRightInd w:val="0"/>
              <w:snapToGrid w:val="0"/>
              <w:jc w:val="center"/>
              <w:rPr>
                <w:rFonts w:asciiTheme="minorEastAsia" w:hAnsiTheme="minorEastAsia" w:cs="宋体"/>
                <w:sz w:val="24"/>
                <w:szCs w:val="24"/>
              </w:rPr>
            </w:pPr>
          </w:p>
        </w:tc>
        <w:tc>
          <w:tcPr>
            <w:tcW w:w="3356" w:type="pct"/>
            <w:tcBorders>
              <w:top w:val="single" w:sz="4" w:space="0" w:color="auto"/>
              <w:left w:val="single" w:sz="4" w:space="0" w:color="auto"/>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hint="eastAsia"/>
                <w:sz w:val="24"/>
                <w:szCs w:val="24"/>
              </w:rPr>
              <w:t>拓展任务模块</w:t>
            </w:r>
          </w:p>
        </w:tc>
        <w:tc>
          <w:tcPr>
            <w:tcW w:w="1101" w:type="pct"/>
            <w:tcBorders>
              <w:top w:val="single" w:sz="4" w:space="0" w:color="auto"/>
              <w:left w:val="nil"/>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cs="宋体" w:hint="eastAsia"/>
                <w:sz w:val="24"/>
                <w:szCs w:val="24"/>
              </w:rPr>
              <w:t>1套</w:t>
            </w:r>
          </w:p>
        </w:tc>
      </w:tr>
      <w:tr w:rsidR="00801220" w:rsidRPr="00C15334" w:rsidTr="00487FB5">
        <w:trPr>
          <w:trHeight w:val="269"/>
          <w:jc w:val="center"/>
        </w:trPr>
        <w:tc>
          <w:tcPr>
            <w:tcW w:w="543" w:type="pct"/>
            <w:tcBorders>
              <w:top w:val="single" w:sz="4" w:space="0" w:color="auto"/>
              <w:left w:val="single" w:sz="4" w:space="0" w:color="auto"/>
              <w:bottom w:val="single" w:sz="4" w:space="0" w:color="auto"/>
              <w:right w:val="single" w:sz="4" w:space="0" w:color="auto"/>
            </w:tcBorders>
            <w:vAlign w:val="center"/>
          </w:tcPr>
          <w:p w:rsidR="00801220" w:rsidRPr="00C15334" w:rsidRDefault="00801220" w:rsidP="00801220">
            <w:pPr>
              <w:numPr>
                <w:ilvl w:val="0"/>
                <w:numId w:val="3"/>
              </w:numPr>
              <w:tabs>
                <w:tab w:val="left" w:pos="227"/>
              </w:tabs>
              <w:autoSpaceDE w:val="0"/>
              <w:autoSpaceDN w:val="0"/>
              <w:adjustRightInd w:val="0"/>
              <w:snapToGrid w:val="0"/>
              <w:jc w:val="center"/>
              <w:rPr>
                <w:rFonts w:asciiTheme="minorEastAsia" w:hAnsiTheme="minorEastAsia" w:cs="宋体"/>
                <w:sz w:val="24"/>
                <w:szCs w:val="24"/>
              </w:rPr>
            </w:pPr>
          </w:p>
        </w:tc>
        <w:tc>
          <w:tcPr>
            <w:tcW w:w="3356" w:type="pct"/>
            <w:tcBorders>
              <w:top w:val="single" w:sz="4" w:space="0" w:color="auto"/>
              <w:left w:val="single" w:sz="4" w:space="0" w:color="auto"/>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hint="eastAsia"/>
                <w:sz w:val="24"/>
                <w:szCs w:val="24"/>
              </w:rPr>
              <w:t>配套工具、线缆、耗材</w:t>
            </w:r>
          </w:p>
        </w:tc>
        <w:tc>
          <w:tcPr>
            <w:tcW w:w="1101" w:type="pct"/>
            <w:tcBorders>
              <w:top w:val="single" w:sz="4" w:space="0" w:color="auto"/>
              <w:left w:val="nil"/>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cs="宋体" w:hint="eastAsia"/>
                <w:sz w:val="24"/>
                <w:szCs w:val="24"/>
              </w:rPr>
              <w:t>1套</w:t>
            </w:r>
          </w:p>
        </w:tc>
      </w:tr>
      <w:tr w:rsidR="00801220" w:rsidRPr="00C15334" w:rsidTr="00487FB5">
        <w:trPr>
          <w:trHeight w:val="269"/>
          <w:jc w:val="center"/>
        </w:trPr>
        <w:tc>
          <w:tcPr>
            <w:tcW w:w="543" w:type="pct"/>
            <w:tcBorders>
              <w:top w:val="single" w:sz="4" w:space="0" w:color="auto"/>
              <w:left w:val="single" w:sz="4" w:space="0" w:color="auto"/>
              <w:bottom w:val="single" w:sz="4" w:space="0" w:color="auto"/>
              <w:right w:val="single" w:sz="4" w:space="0" w:color="auto"/>
            </w:tcBorders>
            <w:vAlign w:val="center"/>
          </w:tcPr>
          <w:p w:rsidR="00801220" w:rsidRPr="00C15334" w:rsidRDefault="00801220" w:rsidP="00801220">
            <w:pPr>
              <w:numPr>
                <w:ilvl w:val="0"/>
                <w:numId w:val="3"/>
              </w:numPr>
              <w:tabs>
                <w:tab w:val="left" w:pos="227"/>
              </w:tabs>
              <w:autoSpaceDE w:val="0"/>
              <w:autoSpaceDN w:val="0"/>
              <w:adjustRightInd w:val="0"/>
              <w:snapToGrid w:val="0"/>
              <w:jc w:val="center"/>
              <w:rPr>
                <w:rFonts w:asciiTheme="minorEastAsia" w:hAnsiTheme="minorEastAsia" w:cs="宋体"/>
                <w:sz w:val="24"/>
                <w:szCs w:val="24"/>
              </w:rPr>
            </w:pPr>
          </w:p>
        </w:tc>
        <w:tc>
          <w:tcPr>
            <w:tcW w:w="3356" w:type="pct"/>
            <w:tcBorders>
              <w:top w:val="single" w:sz="4" w:space="0" w:color="auto"/>
              <w:left w:val="single" w:sz="4" w:space="0" w:color="auto"/>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hint="eastAsia"/>
                <w:sz w:val="24"/>
                <w:szCs w:val="24"/>
              </w:rPr>
              <w:t>数字模型文件</w:t>
            </w:r>
          </w:p>
        </w:tc>
        <w:tc>
          <w:tcPr>
            <w:tcW w:w="1101" w:type="pct"/>
            <w:tcBorders>
              <w:top w:val="single" w:sz="4" w:space="0" w:color="auto"/>
              <w:left w:val="nil"/>
              <w:bottom w:val="single" w:sz="4" w:space="0" w:color="auto"/>
              <w:right w:val="single" w:sz="4" w:space="0" w:color="auto"/>
            </w:tcBorders>
            <w:noWrap/>
            <w:vAlign w:val="center"/>
          </w:tcPr>
          <w:p w:rsidR="00801220" w:rsidRPr="00C15334" w:rsidRDefault="00801220" w:rsidP="00487FB5">
            <w:pPr>
              <w:snapToGrid w:val="0"/>
              <w:jc w:val="center"/>
              <w:rPr>
                <w:rFonts w:asciiTheme="minorEastAsia" w:hAnsiTheme="minorEastAsia" w:cs="宋体"/>
                <w:sz w:val="24"/>
                <w:szCs w:val="24"/>
              </w:rPr>
            </w:pPr>
            <w:r w:rsidRPr="00C15334">
              <w:rPr>
                <w:rFonts w:asciiTheme="minorEastAsia" w:hAnsiTheme="minorEastAsia" w:cs="宋体" w:hint="eastAsia"/>
                <w:sz w:val="24"/>
                <w:szCs w:val="24"/>
              </w:rPr>
              <w:t>1套</w:t>
            </w:r>
          </w:p>
        </w:tc>
      </w:tr>
    </w:tbl>
    <w:p w:rsidR="00801220" w:rsidRPr="00C15334" w:rsidRDefault="00801220" w:rsidP="00801220">
      <w:pPr>
        <w:spacing w:line="360" w:lineRule="auto"/>
        <w:rPr>
          <w:rFonts w:asciiTheme="minorEastAsia" w:hAnsiTheme="minorEastAsia" w:cs="Helvetica"/>
          <w:color w:val="000000"/>
          <w:kern w:val="0"/>
          <w:sz w:val="24"/>
          <w:szCs w:val="24"/>
        </w:rPr>
      </w:pPr>
      <w:r w:rsidRPr="00C15334">
        <w:rPr>
          <w:rFonts w:asciiTheme="minorEastAsia" w:hAnsiTheme="minorEastAsia" w:hint="eastAsia"/>
          <w:sz w:val="24"/>
          <w:szCs w:val="24"/>
        </w:rPr>
        <w:t xml:space="preserve"> </w:t>
      </w:r>
      <w:r w:rsidRPr="00C15334">
        <w:rPr>
          <w:rFonts w:asciiTheme="minorEastAsia" w:hAnsiTheme="minorEastAsia" w:cs="Helvetica" w:hint="eastAsia"/>
          <w:color w:val="000000"/>
          <w:kern w:val="0"/>
          <w:sz w:val="24"/>
          <w:szCs w:val="24"/>
        </w:rPr>
        <w:t>（二）设备参数要求</w:t>
      </w:r>
    </w:p>
    <w:tbl>
      <w:tblPr>
        <w:tblW w:w="8794" w:type="dxa"/>
        <w:jc w:val="center"/>
        <w:tblLayout w:type="fixed"/>
        <w:tblCellMar>
          <w:left w:w="0" w:type="dxa"/>
          <w:right w:w="0" w:type="dxa"/>
        </w:tblCellMar>
        <w:tblLook w:val="0000" w:firstRow="0" w:lastRow="0" w:firstColumn="0" w:lastColumn="0" w:noHBand="0" w:noVBand="0"/>
      </w:tblPr>
      <w:tblGrid>
        <w:gridCol w:w="522"/>
        <w:gridCol w:w="780"/>
        <w:gridCol w:w="780"/>
        <w:gridCol w:w="480"/>
        <w:gridCol w:w="6232"/>
      </w:tblGrid>
      <w:tr w:rsidR="00801220" w:rsidRPr="00C15334" w:rsidTr="00487FB5">
        <w:trPr>
          <w:trHeight w:val="471"/>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b/>
                <w:bCs/>
                <w:kern w:val="2"/>
              </w:rPr>
            </w:pPr>
            <w:r w:rsidRPr="00C15334">
              <w:rPr>
                <w:rFonts w:asciiTheme="minorEastAsia" w:eastAsiaTheme="minorEastAsia" w:hAnsiTheme="minorEastAsia" w:cs="Times New Roman" w:hint="eastAsia"/>
                <w:b/>
                <w:bCs/>
                <w:kern w:val="2"/>
              </w:rPr>
              <w:t>序号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b/>
                <w:bCs/>
                <w:kern w:val="2"/>
              </w:rPr>
            </w:pPr>
            <w:r w:rsidRPr="00C15334">
              <w:rPr>
                <w:rFonts w:asciiTheme="minorEastAsia" w:eastAsiaTheme="minorEastAsia" w:hAnsiTheme="minorEastAsia" w:cs="Times New Roman" w:hint="eastAsia"/>
                <w:b/>
                <w:bCs/>
                <w:kern w:val="2"/>
              </w:rPr>
              <w:t>名称</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b/>
                <w:bCs/>
                <w:kern w:val="2"/>
              </w:rPr>
            </w:pPr>
            <w:r w:rsidRPr="00C15334">
              <w:rPr>
                <w:rFonts w:asciiTheme="minorEastAsia" w:eastAsiaTheme="minorEastAsia" w:hAnsiTheme="minorEastAsia" w:cs="Times New Roman" w:hint="eastAsia"/>
                <w:b/>
                <w:bCs/>
                <w:kern w:val="2"/>
              </w:rPr>
              <w:t>数量</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b/>
                <w:bCs/>
                <w:kern w:val="2"/>
              </w:rPr>
            </w:pPr>
            <w:r w:rsidRPr="00C15334">
              <w:rPr>
                <w:rFonts w:asciiTheme="minorEastAsia" w:eastAsiaTheme="minorEastAsia" w:hAnsiTheme="minorEastAsia" w:cs="Times New Roman" w:hint="eastAsia"/>
                <w:b/>
                <w:bCs/>
                <w:kern w:val="2"/>
              </w:rPr>
              <w:t>单位</w:t>
            </w:r>
          </w:p>
        </w:tc>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b/>
                <w:bCs/>
                <w:kern w:val="2"/>
              </w:rPr>
            </w:pPr>
            <w:r w:rsidRPr="00C15334">
              <w:rPr>
                <w:rFonts w:asciiTheme="minorEastAsia" w:eastAsiaTheme="minorEastAsia" w:hAnsiTheme="minorEastAsia" w:cs="Times New Roman" w:hint="eastAsia"/>
                <w:b/>
                <w:bCs/>
                <w:kern w:val="2"/>
              </w:rPr>
              <w:t>技术参数要求</w:t>
            </w:r>
          </w:p>
        </w:tc>
      </w:tr>
      <w:tr w:rsidR="00801220" w:rsidRPr="00C15334" w:rsidTr="00487FB5">
        <w:trPr>
          <w:trHeight w:val="471"/>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平台主体</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套</w:t>
            </w:r>
          </w:p>
        </w:tc>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采用优质钢板做骨架或高强铝合金型材基体做框架，经过机械加工成型，表面静电喷塑或喷涂处理，桌子的底部采用带刹车的万向轮，移动和固定两相宜，方便调整设备的摆放位置，桌面采用铝型材拼装而成。桌面上方可任意拼装不同实训任务模块。平台主体四周采用透明材质防护，操作部分具有安全连锁或安全光栅保护装置。</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▲主体尺寸：不超过 2200 mm×1200 mm×2020 mm，在满足任务功能要求和方便选手安装的前提下，从节能环保的角度尽量减少设备占地面积。</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台面：尺寸不超出设备主体尺寸，铝型材拼装而成，表面原色氧化。</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▲安全防护罩：尺寸与桌体相配，离台面高度不小于</w:t>
            </w:r>
            <w:r w:rsidRPr="00C15334">
              <w:rPr>
                <w:rFonts w:asciiTheme="minorEastAsia" w:eastAsiaTheme="minorEastAsia" w:hAnsiTheme="minorEastAsia" w:cs="Times New Roman" w:hint="eastAsia"/>
                <w:kern w:val="2"/>
              </w:rPr>
              <w:lastRenderedPageBreak/>
              <w:t>900mm，框架型材截面半弧型，三面透明有机玻璃，能对桌面上机构起到防护作用。正面设置安全对射光栅，机器人及系统自动运行时能起到安全防护作用。</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控制挂板：配套钢制电气安装板或钢制镀锌板，钢板厚1.5mm，可用于安装控制器件与电源电路。</w:t>
            </w:r>
          </w:p>
        </w:tc>
      </w:tr>
      <w:tr w:rsidR="00801220" w:rsidRPr="00C15334" w:rsidTr="00487FB5">
        <w:trPr>
          <w:trHeight w:val="471"/>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lastRenderedPageBreak/>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六轴机器人模块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个</w:t>
            </w:r>
          </w:p>
        </w:tc>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由机器人本体、机器人控制柜、机器人示教器、机器人底座、快换夹具（机器侧）组成。</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工业机器人：</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1关节轴数量：≥6。</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2▲工作半径：介于705mm和725mm之间。</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3▲负载：≥7kg。</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4重复定位精度：≤±0.03mm。</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5▲本体质量：≤25kg。</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6示教器：≥2个LED灯，≥68个键控开关，≥三个开关（示教器有效开关、安全开关、急停按钮）。</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7▲自带工业视觉软件。</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8控制柜：</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8.1伺服放大器：提供伺服电机驱动和抱闸电源，可与绝对值编码器实时数据转换，与主控机间采用光纤传输数据。</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8.2输入/输出：标配Process IO，可扩展ProfiNet板、CC-Link板卡、过程控制板。</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8.3电源：输入交流230V，输出交流210V及直流±15V、+24V。</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8.4急停电路板：对紧急停止系统、伺服放大器的电磁接触器以及预备充电进行控制。</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8.5 DRAM ≥1GB。</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8.6HOME界面同CNC iHMI。</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▲现场提供机器人厂家包含满足以上参数的设备手册。</w:t>
            </w:r>
          </w:p>
        </w:tc>
      </w:tr>
      <w:tr w:rsidR="00801220" w:rsidRPr="00C15334" w:rsidTr="00487FB5">
        <w:trPr>
          <w:trHeight w:val="471"/>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机器人基础技能竞赛包</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套</w:t>
            </w:r>
          </w:p>
        </w:tc>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器人配合不同夹具，可完成搬运或码垛、装配或焊接、打磨或涂胶等动作。能提供可以组合出2套不同任务的机器人基础技能竞赛包，包括需要用到的夹具、物料传输转运装置、工具、传感器、等辅材料。</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1、平面轨迹训练模块：</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数量：1套。</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功能：可在水平面或垂直面以及空间某一平面内完成直线、曲线轨迹的行走运动。</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轨迹盘具有波浪型轨迹、三角形轨迹、椭圆形轨迹、圆形轨迹、长方形轨迹等。</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2、空间轨迹训练模块：</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数量：1套。</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功能：用实体表现出圆柱体、圆锥体、球体、回转体、两两相贯而得到的各种空间曲线。</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结构组成：由型材基体、圆柱与圆柱相交实物模型等组成</w:t>
            </w:r>
            <w:r w:rsidRPr="00C15334">
              <w:rPr>
                <w:rFonts w:asciiTheme="minorEastAsia" w:eastAsiaTheme="minorEastAsia" w:hAnsiTheme="minorEastAsia" w:cs="Times New Roman" w:hint="eastAsia"/>
                <w:kern w:val="2"/>
              </w:rPr>
              <w:lastRenderedPageBreak/>
              <w:t>。</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3、龙门检测模块：</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数量：1套。</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功能：对工件的材质、颜色进行检测。</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结构组成：由光电传感器、色标传感器和支架等组成。</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技术参数：</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色标传感器感应距离：≥12.5mm。</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光电传感器感应距离：35mm~140mm。</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4、工具坐标标定模块：</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数量：1套。</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功能：配合机器人夹具进行工件坐标标定、工具坐标标定。</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结构组成：铝质底座一个，尖点工具一个。</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5、工件及存储单元</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5.1圆柱体卡环工件装配模块:</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圆柱体工件：≥10个,白色POM，</w:t>
            </w:r>
            <w:r w:rsidRPr="00C15334">
              <w:rPr>
                <w:rFonts w:ascii="MS Mincho" w:eastAsia="MS Mincho" w:hAnsi="MS Mincho" w:cs="MS Mincho" w:hint="eastAsia"/>
                <w:kern w:val="2"/>
              </w:rPr>
              <w:t>∅</w:t>
            </w:r>
            <w:r w:rsidRPr="00C15334">
              <w:rPr>
                <w:rFonts w:asciiTheme="minorEastAsia" w:eastAsiaTheme="minorEastAsia" w:hAnsiTheme="minorEastAsia" w:cs="Times New Roman" w:hint="eastAsia"/>
                <w:kern w:val="2"/>
              </w:rPr>
              <w:t>25*50（mm），带磁铁；</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卡环：≥10个,s45c材质，</w:t>
            </w:r>
            <w:r w:rsidRPr="00C15334">
              <w:rPr>
                <w:rFonts w:ascii="MS Mincho" w:eastAsia="MS Mincho" w:hAnsi="MS Mincho" w:cs="MS Mincho" w:hint="eastAsia"/>
                <w:kern w:val="2"/>
              </w:rPr>
              <w:t>∅</w:t>
            </w:r>
            <w:r w:rsidRPr="00C15334">
              <w:rPr>
                <w:rFonts w:asciiTheme="minorEastAsia" w:eastAsiaTheme="minorEastAsia" w:hAnsiTheme="minorEastAsia" w:cs="Times New Roman" w:hint="eastAsia"/>
                <w:kern w:val="2"/>
              </w:rPr>
              <w:t>33*12（mm）；匹配的夹爪、固定托盘。</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5.2工件装配和搬运模块：</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该模块由层板、型材基体、椭圆地脚盘等组成。通过将工件在搬运平台上进行工业机器人搬运实训。同时，通过搬运后进入装备环节实现装配工作。材质：黑色POM</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5.3料杯自动供给模块：</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料杯料盖模块为组合模块。作为扩展练习模块，实现装配、供给节拍以及流程优化的实训。同时，训练工业机器人对于不同抓取对象采用不同抓取姿态与抓取角度训练，实现多姿态多运动轨迹的实训。</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5.4存储模块：</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使生产节拍更顺畅，配合流程更完善。缓存模块主要作用为工件缓存以及成品缓存功能。</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5.5立体仓库储存模块：</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由圆弧型库架、层板、型材基体、椭圆地脚盘等组成。采用优质铝合金型材，表面阳极氧化处理。</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6、模拟数控加工模块：平台中在模拟数控加工的基础模块上，可以实现夹持不同形状的工件，绕垂直轴、水平轴旋转。</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7、皮带输送模块：模块采用可调型材支架，配套同步轮、同步带、多楔带、多楔带轮、涨紧调节装置、直流减速电机：24V，每分钟≤200转。</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8、打磨模块：采用可调角度型材支架。转速：5000~22000转/分钟DC24V~36V；低温运行滚珠轴承结构；带单独的通/断开关和速控。</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9、检测模块；</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10、安全保护和指示灯报警模块；</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lastRenderedPageBreak/>
              <w:t>11、手爪训练模组</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主要由平行开闭型气爪、磁性开关、铝制连接机构、铝制竖直夹手等组成。</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①平行开闭型气爪；</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重复精度：≥±0.01mm；</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缸径：≥16mm；</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手爪数：2爪；</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动作方式：双作用；</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最高使用频率：180c.p.m.；</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外径夹持力：34N；</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内径夹持力：45N；</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开闭行程（两侧）：6mm。</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②磁性开关</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保护等级：IP67。</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③▲电手爪：采用电动方式驱动，可以完成多种工件的抓取，实现对手爪不同TCP的标定及切换的训练任务。</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电爪参数要求如下：</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开闭行程：≥12mm</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抓取力：最小35N-最大140N</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尺寸：≥40mm x26mm x88.4mm</w:t>
            </w:r>
          </w:p>
          <w:p w:rsidR="00801220" w:rsidRPr="00C15334" w:rsidRDefault="00801220" w:rsidP="00487FB5">
            <w:pPr>
              <w:pStyle w:val="TableParagraph0"/>
              <w:kinsoku w:val="0"/>
              <w:overflowPunct w:val="0"/>
              <w:ind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驱动电压：24v</w:t>
            </w:r>
          </w:p>
        </w:tc>
      </w:tr>
      <w:tr w:rsidR="00801220" w:rsidRPr="00C15334" w:rsidTr="00487FB5">
        <w:trPr>
          <w:trHeight w:val="471"/>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lastRenderedPageBreak/>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视觉系统</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套</w:t>
            </w:r>
          </w:p>
        </w:tc>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机器视觉识别模块：</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1像素≥130万；分辨率≥1280*1024。</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2▲视觉系统内置于机器人系统，可通过示教器直接调用视觉画面。</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3▲视觉为机器人原厂视觉，与机器人同一品牌。</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4▲可使用工业机器人示教器直接进行编程应用</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5▲现场提供视觉系统集成与机器人控制系统内的相关证明材料。</w:t>
            </w:r>
          </w:p>
        </w:tc>
      </w:tr>
      <w:tr w:rsidR="00801220" w:rsidRPr="00C15334" w:rsidTr="00487FB5">
        <w:trPr>
          <w:trHeight w:val="471"/>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机器人离线编程软件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套</w:t>
            </w:r>
          </w:p>
        </w:tc>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仿真软件：</w:t>
            </w:r>
          </w:p>
          <w:p w:rsidR="00801220" w:rsidRPr="00C15334" w:rsidRDefault="00801220" w:rsidP="00801220">
            <w:pPr>
              <w:pStyle w:val="TableParagraph0"/>
              <w:numPr>
                <w:ilvl w:val="0"/>
                <w:numId w:val="2"/>
              </w:numPr>
              <w:kinsoku w:val="0"/>
              <w:overflowPunct w:val="0"/>
              <w:ind w:rightChars="50" w:right="105" w:firstLine="0"/>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支持注册码转移。</w:t>
            </w:r>
          </w:p>
          <w:p w:rsidR="00801220" w:rsidRPr="00C15334" w:rsidRDefault="00801220" w:rsidP="00801220">
            <w:pPr>
              <w:pStyle w:val="TableParagraph0"/>
              <w:numPr>
                <w:ilvl w:val="0"/>
                <w:numId w:val="2"/>
              </w:numPr>
              <w:kinsoku w:val="0"/>
              <w:overflowPunct w:val="0"/>
              <w:ind w:rightChars="50" w:right="105" w:firstLine="0"/>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可直接显示：工业机器人TCP坐标位置方向、机器人轴关节位置及运动方向、用户坐标位置方向。</w:t>
            </w:r>
          </w:p>
          <w:p w:rsidR="00801220" w:rsidRPr="00C15334" w:rsidRDefault="00801220" w:rsidP="00801220">
            <w:pPr>
              <w:pStyle w:val="TableParagraph0"/>
              <w:numPr>
                <w:ilvl w:val="0"/>
                <w:numId w:val="2"/>
              </w:numPr>
              <w:kinsoku w:val="0"/>
              <w:overflowPunct w:val="0"/>
              <w:ind w:rightChars="50" w:right="105" w:firstLine="0"/>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可直接显示虚拟示教器，并通过虚拟示教器点动机器人、创建机器人程序、查看机器人I/O配置等。</w:t>
            </w:r>
          </w:p>
          <w:p w:rsidR="00801220" w:rsidRPr="00C15334" w:rsidRDefault="00801220" w:rsidP="00801220">
            <w:pPr>
              <w:pStyle w:val="TableParagraph0"/>
              <w:numPr>
                <w:ilvl w:val="0"/>
                <w:numId w:val="2"/>
              </w:numPr>
              <w:kinsoku w:val="0"/>
              <w:overflowPunct w:val="0"/>
              <w:ind w:rightChars="50" w:right="105" w:firstLine="0"/>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支持用户自建三维CAD模型，包括IGES、STL等格式。</w:t>
            </w:r>
          </w:p>
          <w:p w:rsidR="00801220" w:rsidRPr="00C15334" w:rsidRDefault="00801220" w:rsidP="00801220">
            <w:pPr>
              <w:pStyle w:val="TableParagraph0"/>
              <w:numPr>
                <w:ilvl w:val="0"/>
                <w:numId w:val="2"/>
              </w:numPr>
              <w:kinsoku w:val="0"/>
              <w:overflowPunct w:val="0"/>
              <w:ind w:rightChars="50" w:right="105" w:firstLine="0"/>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具备：设备布局确认、检查机器人可达性与干涉性，当发生干涉时，可突出显示警告；可按照真实的运动规律执行程序，实现程序规定的动作和工作节拍计算。</w:t>
            </w:r>
          </w:p>
          <w:p w:rsidR="00801220" w:rsidRPr="00C15334" w:rsidRDefault="00801220" w:rsidP="00801220">
            <w:pPr>
              <w:pStyle w:val="TableParagraph0"/>
              <w:numPr>
                <w:ilvl w:val="0"/>
                <w:numId w:val="2"/>
              </w:numPr>
              <w:kinsoku w:val="0"/>
              <w:overflowPunct w:val="0"/>
              <w:ind w:rightChars="50" w:right="105" w:firstLine="0"/>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编制的机器人程序可通过存储设备导入真实的工业机器人中直接使用。</w:t>
            </w:r>
          </w:p>
          <w:p w:rsidR="00801220" w:rsidRPr="00C15334" w:rsidRDefault="00801220" w:rsidP="00801220">
            <w:pPr>
              <w:pStyle w:val="TableParagraph0"/>
              <w:numPr>
                <w:ilvl w:val="0"/>
                <w:numId w:val="2"/>
              </w:numPr>
              <w:kinsoku w:val="0"/>
              <w:overflowPunct w:val="0"/>
              <w:ind w:rightChars="50" w:right="105" w:firstLine="0"/>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▲具有与软件品牌一致的加工设备（加工中心、注塑机等）模型库，可直接调用。</w:t>
            </w:r>
          </w:p>
          <w:p w:rsidR="00801220" w:rsidRPr="00C15334" w:rsidRDefault="00801220" w:rsidP="00801220">
            <w:pPr>
              <w:pStyle w:val="TableParagraph0"/>
              <w:numPr>
                <w:ilvl w:val="0"/>
                <w:numId w:val="2"/>
              </w:numPr>
              <w:kinsoku w:val="0"/>
              <w:overflowPunct w:val="0"/>
              <w:ind w:rightChars="50" w:right="105" w:firstLine="0"/>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自带图片输出功能可将当前软件界面截图并存储至文</w:t>
            </w:r>
            <w:r w:rsidRPr="00C15334">
              <w:rPr>
                <w:rFonts w:asciiTheme="minorEastAsia" w:eastAsiaTheme="minorEastAsia" w:hAnsiTheme="minorEastAsia" w:cs="Times New Roman" w:hint="eastAsia"/>
                <w:kern w:val="2"/>
              </w:rPr>
              <w:lastRenderedPageBreak/>
              <w:t>件目录，无需其他截图、截屏软件；自带视频输出功能可将机器人路径程序执行时机器人的运动情况录制并存储至文件目录，无需额外录屏、录像软件；具有数模输出功能，可将软件中的设备导出为IGES格式的三维数模，并存储至文件目录中，可单独导出某一设备的三维数模，也可将多个设备整体导出为一个三维数模。</w:t>
            </w:r>
          </w:p>
          <w:p w:rsidR="00801220" w:rsidRPr="00C15334" w:rsidRDefault="00801220" w:rsidP="00801220">
            <w:pPr>
              <w:pStyle w:val="TableParagraph0"/>
              <w:numPr>
                <w:ilvl w:val="0"/>
                <w:numId w:val="2"/>
              </w:numPr>
              <w:kinsoku w:val="0"/>
              <w:overflowPunct w:val="0"/>
              <w:ind w:rightChars="50" w:right="105" w:firstLine="0"/>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▲包含机器人集成视觉模拟功能，可模拟真实视觉的视野范围、视觉识别等。</w:t>
            </w:r>
          </w:p>
          <w:p w:rsidR="00801220" w:rsidRPr="00C15334" w:rsidRDefault="00801220" w:rsidP="00801220">
            <w:pPr>
              <w:pStyle w:val="TableParagraph0"/>
              <w:numPr>
                <w:ilvl w:val="0"/>
                <w:numId w:val="2"/>
              </w:numPr>
              <w:kinsoku w:val="0"/>
              <w:overflowPunct w:val="0"/>
              <w:ind w:rightChars="50" w:right="105" w:firstLine="0"/>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▲软件应包含机器人集成视觉模拟功能，并且视觉功能为机器人原厂开发，可模拟真实视觉的视野范围、视觉识别等，时间模拟仿真软件中的视觉应用；</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现场提供离线编程软件演示视觉系统模拟调试功能。</w:t>
            </w:r>
          </w:p>
        </w:tc>
      </w:tr>
      <w:tr w:rsidR="00801220" w:rsidRPr="00C15334" w:rsidTr="00487FB5">
        <w:trPr>
          <w:trHeight w:val="471"/>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lastRenderedPageBreak/>
              <w:t>6</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PLC控制器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套</w:t>
            </w:r>
          </w:p>
        </w:tc>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1)</w:t>
            </w:r>
            <w:r w:rsidRPr="00C15334">
              <w:rPr>
                <w:rFonts w:asciiTheme="minorEastAsia" w:eastAsiaTheme="minorEastAsia" w:hAnsiTheme="minorEastAsia" w:cs="Times New Roman" w:hint="eastAsia"/>
                <w:kern w:val="2"/>
              </w:rPr>
              <w:tab/>
              <w:t>型号：不限</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2)</w:t>
            </w:r>
            <w:r w:rsidRPr="00C15334">
              <w:rPr>
                <w:rFonts w:asciiTheme="minorEastAsia" w:eastAsiaTheme="minorEastAsia" w:hAnsiTheme="minorEastAsia" w:cs="Times New Roman" w:hint="eastAsia"/>
                <w:kern w:val="2"/>
              </w:rPr>
              <w:tab/>
              <w:t>工作存储器：不小于100KB</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3)</w:t>
            </w:r>
            <w:r w:rsidRPr="00C15334">
              <w:rPr>
                <w:rFonts w:asciiTheme="minorEastAsia" w:eastAsiaTheme="minorEastAsia" w:hAnsiTheme="minorEastAsia" w:cs="Times New Roman" w:hint="eastAsia"/>
                <w:kern w:val="2"/>
              </w:rPr>
              <w:tab/>
              <w:t>保持性存储器：不小于10KB</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4)</w:t>
            </w:r>
            <w:r w:rsidRPr="00C15334">
              <w:rPr>
                <w:rFonts w:asciiTheme="minorEastAsia" w:eastAsiaTheme="minorEastAsia" w:hAnsiTheme="minorEastAsia" w:cs="Times New Roman" w:hint="eastAsia"/>
                <w:kern w:val="2"/>
              </w:rPr>
              <w:tab/>
              <w:t>I/O：数字量14点输入/10点输出</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5)</w:t>
            </w:r>
            <w:r w:rsidRPr="00C15334">
              <w:rPr>
                <w:rFonts w:asciiTheme="minorEastAsia" w:eastAsiaTheme="minorEastAsia" w:hAnsiTheme="minorEastAsia" w:cs="Times New Roman" w:hint="eastAsia"/>
                <w:kern w:val="2"/>
              </w:rPr>
              <w:tab/>
              <w:t>通讯接口：以太网通信端口</w:t>
            </w:r>
          </w:p>
        </w:tc>
      </w:tr>
      <w:tr w:rsidR="00801220" w:rsidRPr="00C15334" w:rsidTr="00487FB5">
        <w:trPr>
          <w:trHeight w:val="471"/>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7</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拓展任务模块</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套</w:t>
            </w:r>
          </w:p>
        </w:tc>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具有能考核选手综合能力和临场变化能力的任务竞赛包，提供相关的竞赛作业模块及辅助材料。</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拓展任务模块配合基础模块，能够实现机器人实时追踪抓取物料完成装配工作任务；机器人视觉可读取物料二维码，实现工件的批次分类装配功能；能够对物料进行测量，分辨物料尺寸精度等，淘汰次品，挑选合格品进行分拣和装配工作。（提供现场演示或视频演示）</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▲投标现场提供拓展任务模块和工件样品实物，视频演示、讲解实现实时追踪抓取、识读二维码和尺寸测量功能模块。</w:t>
            </w:r>
          </w:p>
        </w:tc>
      </w:tr>
      <w:tr w:rsidR="00801220" w:rsidRPr="00C15334" w:rsidTr="00487FB5">
        <w:trPr>
          <w:trHeight w:val="471"/>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8</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配套工具、线缆、耗材</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套</w:t>
            </w:r>
          </w:p>
        </w:tc>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配套工具及线缆：</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可编程控制器智能转接模块套件；机器人安全板套件；快速换手装置套件；快换平台暂存套件；芯智能接口套件；芯连接电缆；芯智能接口套件；芯双头线缆；分线器套件；减压过滤器套件；工业机器人用机械夹手套件；工业机器人画笔套件。</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根据竞赛任务需要必须具备的耗材材料。</w:t>
            </w:r>
          </w:p>
        </w:tc>
      </w:tr>
      <w:tr w:rsidR="00801220" w:rsidRPr="00C15334" w:rsidTr="00487FB5">
        <w:trPr>
          <w:trHeight w:val="471"/>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9</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数字模型文件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jc w:val="center"/>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套</w:t>
            </w:r>
          </w:p>
        </w:tc>
        <w:tc>
          <w:tcPr>
            <w:tcW w:w="6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数字模型工艺教学资源库，可以满足多领域、多工艺、多品牌竞赛及教学的要求：</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投标现场展示数字模型文件库，应包括但不限于：</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▲1、世界技能大赛机器人系统集成平台数字化模型工艺库；</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世界技能大赛机器人系统集成平台数字化工作站工艺库：世界技能大赛机器人系统集成数字化工作站工艺库由机器人、电动抓手、标准单元（配备了拾取与放置应用）等组成。该数字化工作站能模拟演示工件的识别，工件的加工、打磨、装配、仓储的工艺流程。（提供现场演示或视频</w:t>
            </w:r>
            <w:r w:rsidRPr="00C15334">
              <w:rPr>
                <w:rFonts w:asciiTheme="minorEastAsia" w:eastAsiaTheme="minorEastAsia" w:hAnsiTheme="minorEastAsia" w:cs="Times New Roman" w:hint="eastAsia"/>
                <w:kern w:val="2"/>
              </w:rPr>
              <w:lastRenderedPageBreak/>
              <w:t>演示）</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▲2、典型自动化产线数字化模型工艺库；</w:t>
            </w:r>
          </w:p>
          <w:p w:rsidR="00801220" w:rsidRPr="00C15334" w:rsidRDefault="00801220" w:rsidP="00487FB5">
            <w:pPr>
              <w:pStyle w:val="TableParagraph0"/>
              <w:kinsoku w:val="0"/>
              <w:overflowPunct w:val="0"/>
              <w:ind w:leftChars="50" w:left="105" w:rightChars="50" w:right="105"/>
              <w:rPr>
                <w:rFonts w:asciiTheme="minorEastAsia" w:eastAsiaTheme="minorEastAsia" w:hAnsiTheme="minorEastAsia" w:cs="Times New Roman"/>
                <w:kern w:val="2"/>
              </w:rPr>
            </w:pPr>
            <w:r w:rsidRPr="00C15334">
              <w:rPr>
                <w:rFonts w:asciiTheme="minorEastAsia" w:eastAsiaTheme="minorEastAsia" w:hAnsiTheme="minorEastAsia" w:cs="Times New Roman" w:hint="eastAsia"/>
                <w:kern w:val="2"/>
              </w:rPr>
              <w:t>典型自动化产线数字化模型工艺库主要由零件上料单元、成品分拣单元、零件装配单元、三轴下料单元、加热单元以及成品下料单元组成。该数字化产线能模拟演示零件上料单元中的推料气缸顶出，零件依托与传送带输送至分拣单元，若该零件有料芯则分拣气缸推出，若该零件无料芯则继续输送至装配单元进行料芯装配，装配完成后三轴下料机械手将其搬运至加热单元传送带上，零件流至传送带末端后，三轴机械夹取放置到成品仓库。（提供现场演示或视频演示）。</w:t>
            </w:r>
          </w:p>
        </w:tc>
      </w:tr>
    </w:tbl>
    <w:p w:rsidR="009D5641" w:rsidRDefault="009D5641" w:rsidP="00801220">
      <w:pPr>
        <w:widowControl/>
        <w:shd w:val="clear" w:color="auto" w:fill="FFFFFF"/>
        <w:spacing w:line="480" w:lineRule="atLeast"/>
        <w:ind w:firstLineChars="200" w:firstLine="480"/>
        <w:jc w:val="left"/>
        <w:rPr>
          <w:rFonts w:ascii="仿宋" w:eastAsia="仿宋" w:hAnsi="仿宋" w:cs="Helvetica"/>
          <w:color w:val="000000"/>
          <w:kern w:val="0"/>
          <w:sz w:val="28"/>
          <w:szCs w:val="28"/>
        </w:rPr>
      </w:pPr>
      <w:r>
        <w:rPr>
          <w:rFonts w:ascii="宋体" w:eastAsia="宋体" w:hAnsi="宋体" w:cs="Helvetica" w:hint="eastAsia"/>
          <w:color w:val="000000"/>
          <w:kern w:val="0"/>
          <w:sz w:val="24"/>
          <w:szCs w:val="24"/>
        </w:rPr>
        <w:lastRenderedPageBreak/>
        <w:t>4、服务要求</w:t>
      </w:r>
      <w:r w:rsidR="00FB2E66">
        <w:rPr>
          <w:rFonts w:ascii="宋体" w:eastAsia="宋体" w:hAnsi="宋体" w:cs="Helvetica" w:hint="eastAsia"/>
          <w:color w:val="000000"/>
          <w:kern w:val="0"/>
          <w:sz w:val="24"/>
          <w:szCs w:val="24"/>
        </w:rPr>
        <w:t>：</w:t>
      </w:r>
      <w:r w:rsidRPr="009D5641">
        <w:rPr>
          <w:rFonts w:ascii="宋体" w:eastAsia="宋体" w:hAnsi="宋体" w:cs="Helvetica"/>
          <w:color w:val="000000"/>
          <w:kern w:val="0"/>
          <w:sz w:val="24"/>
          <w:szCs w:val="24"/>
        </w:rPr>
        <w:t>免费</w:t>
      </w:r>
      <w:r w:rsidRPr="009D5641">
        <w:rPr>
          <w:rFonts w:ascii="宋体" w:eastAsia="宋体" w:hAnsi="宋体" w:cs="Helvetica" w:hint="eastAsia"/>
          <w:color w:val="000000"/>
          <w:kern w:val="0"/>
          <w:sz w:val="24"/>
          <w:szCs w:val="24"/>
        </w:rPr>
        <w:t>提供以上设备使用权（大赛期间）及技术支持服务，</w:t>
      </w:r>
      <w:r w:rsidR="00FB2E66" w:rsidRPr="009D5641">
        <w:rPr>
          <w:rFonts w:ascii="宋体" w:eastAsia="宋体" w:hAnsi="宋体" w:cs="Helvetica" w:hint="eastAsia"/>
          <w:color w:val="000000"/>
          <w:kern w:val="0"/>
          <w:sz w:val="24"/>
          <w:szCs w:val="24"/>
        </w:rPr>
        <w:t>接到实施保障单位通知后</w:t>
      </w:r>
      <w:r w:rsidR="00647C35" w:rsidRPr="009D5641">
        <w:rPr>
          <w:rFonts w:ascii="宋体" w:eastAsia="宋体" w:hAnsi="宋体" w:cs="Helvetica"/>
          <w:color w:val="000000"/>
          <w:kern w:val="0"/>
          <w:sz w:val="24"/>
          <w:szCs w:val="24"/>
        </w:rPr>
        <w:t>5</w:t>
      </w:r>
      <w:r w:rsidR="00FB2E66" w:rsidRPr="009D5641">
        <w:rPr>
          <w:rFonts w:ascii="宋体" w:eastAsia="宋体" w:hAnsi="宋体" w:cs="Helvetica" w:hint="eastAsia"/>
          <w:color w:val="000000"/>
          <w:kern w:val="0"/>
          <w:sz w:val="24"/>
          <w:szCs w:val="24"/>
        </w:rPr>
        <w:t>天内</w:t>
      </w:r>
      <w:r w:rsidRPr="009D5641">
        <w:rPr>
          <w:rFonts w:ascii="宋体" w:eastAsia="宋体" w:hAnsi="宋体" w:cs="Helvetica" w:hint="eastAsia"/>
          <w:color w:val="000000"/>
          <w:kern w:val="0"/>
          <w:sz w:val="24"/>
          <w:szCs w:val="24"/>
        </w:rPr>
        <w:t>提供</w:t>
      </w:r>
      <w:r w:rsidR="00FB2E66" w:rsidRPr="009D5641">
        <w:rPr>
          <w:rFonts w:ascii="宋体" w:eastAsia="宋体" w:hAnsi="宋体" w:cs="Helvetica" w:hint="eastAsia"/>
          <w:color w:val="000000"/>
          <w:kern w:val="0"/>
          <w:sz w:val="24"/>
          <w:szCs w:val="24"/>
        </w:rPr>
        <w:t>。</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5、遴选方式：</w:t>
      </w:r>
      <w:r w:rsidR="009D5641">
        <w:rPr>
          <w:rFonts w:ascii="宋体" w:eastAsia="宋体" w:hAnsi="宋体" w:cs="Helvetica" w:hint="eastAsia"/>
          <w:color w:val="000000"/>
          <w:kern w:val="0"/>
          <w:sz w:val="24"/>
          <w:szCs w:val="24"/>
        </w:rPr>
        <w:t>公开</w:t>
      </w:r>
      <w:r w:rsidR="00B50FB9">
        <w:rPr>
          <w:rFonts w:ascii="宋体" w:eastAsia="宋体" w:hAnsi="宋体" w:cs="Helvetica" w:hint="eastAsia"/>
          <w:color w:val="000000"/>
          <w:kern w:val="0"/>
          <w:sz w:val="24"/>
          <w:szCs w:val="24"/>
        </w:rPr>
        <w:t>招标</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6、合同履行期限：自合同签订之日起至“广东省第三届职业技能大赛”结束。</w:t>
      </w:r>
    </w:p>
    <w:p w:rsidR="000742AA" w:rsidRDefault="00FB2E66">
      <w:pPr>
        <w:widowControl/>
        <w:shd w:val="clear" w:color="auto" w:fill="FFFFFF"/>
        <w:spacing w:line="480" w:lineRule="exact"/>
        <w:jc w:val="left"/>
        <w:rPr>
          <w:rFonts w:ascii="Helvetica" w:eastAsia="宋体" w:hAnsi="Helvetica" w:cs="Helvetica"/>
          <w:color w:val="333333"/>
          <w:kern w:val="0"/>
          <w:sz w:val="24"/>
          <w:szCs w:val="24"/>
        </w:rPr>
      </w:pPr>
      <w:r>
        <w:rPr>
          <w:rFonts w:ascii="宋体" w:eastAsia="宋体" w:hAnsi="宋体" w:cs="Helvetica" w:hint="eastAsia"/>
          <w:b/>
          <w:bCs/>
          <w:color w:val="000000"/>
          <w:kern w:val="0"/>
          <w:sz w:val="24"/>
          <w:szCs w:val="24"/>
        </w:rPr>
        <w:t>二、参加遴选的竞赛设备设施支持单位资格要求</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1、应具备《政府采购法》第二十二条规定的条件：</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（1）具有独立承担民事责任的能力；</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（2）具有良好的商业信誉和健全的财务会计制度；</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（3）具有履行合同所必需的设备和专业技术能力；</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（4）具有依法缴纳税收和社会保障资金的良好记录；</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（5）参加本项目采购活动前3年内在经营活动中没有重大违法记录。</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（6）符合法律、行政法规规定的其他条件。</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2、参选单位及法人代表没有被列入失信被执行人、重大税收违法案件当事人名单、政府采购严重违法失信行为记录名单；</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3、本项目</w:t>
      </w:r>
      <w:r w:rsidR="009D5641">
        <w:rPr>
          <w:rFonts w:ascii="宋体" w:eastAsia="宋体" w:hAnsi="宋体" w:cs="Helvetica" w:hint="eastAsia"/>
          <w:color w:val="000000"/>
          <w:kern w:val="0"/>
          <w:sz w:val="24"/>
          <w:szCs w:val="24"/>
        </w:rPr>
        <w:t>不</w:t>
      </w:r>
      <w:r>
        <w:rPr>
          <w:rFonts w:ascii="宋体" w:eastAsia="宋体" w:hAnsi="宋体" w:cs="Helvetica" w:hint="eastAsia"/>
          <w:color w:val="000000"/>
          <w:kern w:val="0"/>
          <w:sz w:val="24"/>
          <w:szCs w:val="24"/>
        </w:rPr>
        <w:t>允许联合体参选。</w:t>
      </w:r>
    </w:p>
    <w:p w:rsidR="000742AA" w:rsidRDefault="00FB2E66">
      <w:pPr>
        <w:widowControl/>
        <w:shd w:val="clear" w:color="auto" w:fill="FFFFFF"/>
        <w:spacing w:line="480" w:lineRule="exact"/>
        <w:ind w:firstLineChars="200" w:firstLine="48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4、本项目对设备支持单位资格的特别要求，须符合下列条件之一：</w:t>
      </w:r>
    </w:p>
    <w:p w:rsidR="000742AA" w:rsidRDefault="00FB2E66">
      <w:pPr>
        <w:widowControl/>
        <w:shd w:val="clear" w:color="auto" w:fill="FFFFFF"/>
        <w:spacing w:line="480" w:lineRule="exact"/>
        <w:ind w:firstLineChars="200" w:firstLine="48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1)在产业行业中有较大影响力、声誉良好的中国知名品牌企业；</w:t>
      </w:r>
    </w:p>
    <w:p w:rsidR="000742AA" w:rsidRDefault="00FB2E66">
      <w:pPr>
        <w:widowControl/>
        <w:shd w:val="clear" w:color="auto" w:fill="FFFFFF"/>
        <w:spacing w:line="480" w:lineRule="exact"/>
        <w:ind w:firstLineChars="200" w:firstLine="48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2)有参与世赛</w:t>
      </w:r>
      <w:r w:rsidR="009D5641">
        <w:rPr>
          <w:rFonts w:ascii="宋体" w:eastAsia="宋体" w:hAnsi="宋体" w:cs="Helvetica" w:hint="eastAsia"/>
          <w:color w:val="000000"/>
          <w:kern w:val="0"/>
          <w:sz w:val="24"/>
          <w:szCs w:val="24"/>
        </w:rPr>
        <w:t>或省级二类以上（含）职业技能赛事合作经验的企业、</w:t>
      </w:r>
      <w:r>
        <w:rPr>
          <w:rFonts w:ascii="宋体" w:eastAsia="宋体" w:hAnsi="宋体" w:cs="Helvetica" w:hint="eastAsia"/>
          <w:color w:val="000000"/>
          <w:kern w:val="0"/>
          <w:sz w:val="24"/>
          <w:szCs w:val="24"/>
        </w:rPr>
        <w:t>；</w:t>
      </w:r>
    </w:p>
    <w:p w:rsidR="000742AA" w:rsidRDefault="00FB2E66">
      <w:pPr>
        <w:widowControl/>
        <w:shd w:val="clear" w:color="auto" w:fill="FFFFFF"/>
        <w:spacing w:line="480" w:lineRule="exact"/>
        <w:ind w:firstLineChars="200" w:firstLine="48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3)与实施保障单位建立长期良好校企合作关系，为技能人才培养做出积极贡献；</w:t>
      </w:r>
    </w:p>
    <w:p w:rsidR="000742AA" w:rsidRDefault="00FB2E66">
      <w:pPr>
        <w:widowControl/>
        <w:shd w:val="clear" w:color="auto" w:fill="FFFFFF"/>
        <w:spacing w:line="480" w:lineRule="exact"/>
        <w:ind w:firstLineChars="200" w:firstLine="480"/>
        <w:jc w:val="left"/>
        <w:rPr>
          <w:rFonts w:ascii="宋体" w:eastAsia="宋体" w:hAnsi="宋体" w:cs="Helvetica"/>
          <w:color w:val="000000"/>
          <w:kern w:val="0"/>
          <w:sz w:val="24"/>
          <w:szCs w:val="24"/>
        </w:rPr>
      </w:pPr>
      <w:r>
        <w:rPr>
          <w:rFonts w:ascii="宋体" w:eastAsia="宋体" w:hAnsi="宋体" w:cs="Helvetica" w:hint="eastAsia"/>
          <w:color w:val="000000"/>
          <w:kern w:val="0"/>
          <w:sz w:val="24"/>
          <w:szCs w:val="24"/>
        </w:rPr>
        <w:lastRenderedPageBreak/>
        <w:t>4)</w:t>
      </w:r>
      <w:r>
        <w:rPr>
          <w:rFonts w:hint="eastAsia"/>
          <w:sz w:val="24"/>
          <w:szCs w:val="24"/>
        </w:rPr>
        <w:t xml:space="preserve"> </w:t>
      </w:r>
      <w:r>
        <w:rPr>
          <w:rFonts w:ascii="宋体" w:eastAsia="宋体" w:hAnsi="宋体" w:cs="Helvetica" w:hint="eastAsia"/>
          <w:color w:val="000000"/>
          <w:kern w:val="0"/>
          <w:sz w:val="24"/>
          <w:szCs w:val="24"/>
        </w:rPr>
        <w:t>能提供满足赛务工作要求的产品、技术和服务，无知识产权纠纷的企业。</w:t>
      </w:r>
    </w:p>
    <w:p w:rsidR="003B5E32" w:rsidRDefault="003B5E32" w:rsidP="003B5E32">
      <w:pPr>
        <w:pStyle w:val="a7"/>
        <w:shd w:val="clear" w:color="auto" w:fill="FFFFFF"/>
        <w:spacing w:before="0" w:beforeAutospacing="0" w:after="120" w:afterAutospacing="0"/>
        <w:rPr>
          <w:rFonts w:ascii="Helvetica" w:hAnsi="Helvetica" w:cs="Helvetica"/>
          <w:color w:val="333333"/>
          <w:sz w:val="21"/>
          <w:szCs w:val="21"/>
        </w:rPr>
      </w:pPr>
      <w:r>
        <w:rPr>
          <w:rStyle w:val="a8"/>
          <w:rFonts w:cs="Helvetica" w:hint="eastAsia"/>
          <w:color w:val="333333"/>
        </w:rPr>
        <w:t>三、报名及获取招标文件</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1.报名时间：2023年4月</w:t>
      </w:r>
      <w:r w:rsidR="00F73468" w:rsidRPr="00F73468">
        <w:rPr>
          <w:rFonts w:ascii="宋体" w:eastAsia="宋体" w:hAnsi="宋体" w:cs="Helvetica"/>
          <w:color w:val="000000"/>
          <w:kern w:val="0"/>
          <w:sz w:val="24"/>
          <w:szCs w:val="24"/>
        </w:rPr>
        <w:t>4</w:t>
      </w:r>
      <w:r w:rsidRPr="00F73468">
        <w:rPr>
          <w:rFonts w:ascii="宋体" w:eastAsia="宋体" w:hAnsi="宋体" w:cs="Helvetica"/>
          <w:color w:val="000000"/>
          <w:kern w:val="0"/>
          <w:sz w:val="24"/>
          <w:szCs w:val="24"/>
        </w:rPr>
        <w:t>日 至2023年4月1</w:t>
      </w:r>
      <w:r w:rsidR="00C8795D">
        <w:rPr>
          <w:rFonts w:ascii="宋体" w:eastAsia="宋体" w:hAnsi="宋体" w:cs="Helvetica"/>
          <w:color w:val="000000"/>
          <w:kern w:val="0"/>
          <w:sz w:val="24"/>
          <w:szCs w:val="24"/>
        </w:rPr>
        <w:t>0</w:t>
      </w:r>
      <w:r w:rsidRPr="00F73468">
        <w:rPr>
          <w:rFonts w:ascii="宋体" w:eastAsia="宋体" w:hAnsi="宋体" w:cs="Helvetica"/>
          <w:color w:val="000000"/>
          <w:kern w:val="0"/>
          <w:sz w:val="24"/>
          <w:szCs w:val="24"/>
        </w:rPr>
        <w:t>日（北京时间）：上午8：40至11：30；下午13：40至16:30。</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2.报名提交资料：</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（1）营业执照副本、企业信用信息资料（原件扫描件）</w:t>
      </w:r>
      <w:r w:rsidRPr="00F73468">
        <w:rPr>
          <w:rFonts w:ascii="宋体" w:eastAsia="宋体" w:hAnsi="宋体" w:cs="Helvetica" w:hint="eastAsia"/>
          <w:color w:val="000000"/>
          <w:kern w:val="0"/>
          <w:sz w:val="24"/>
          <w:szCs w:val="24"/>
        </w:rPr>
        <w:t>及第二条第4点要求的资格证明文件。</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（2）法人委托授权书原件（原件扫描件）</w:t>
      </w:r>
      <w:r w:rsidRPr="00F73468">
        <w:rPr>
          <w:rFonts w:ascii="宋体" w:eastAsia="宋体" w:hAnsi="宋体" w:cs="Helvetica" w:hint="eastAsia"/>
          <w:color w:val="000000"/>
          <w:kern w:val="0"/>
          <w:sz w:val="24"/>
          <w:szCs w:val="24"/>
        </w:rPr>
        <w:t>。</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3.报名方式及获取招标文件方式：</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（1）有意向的供应商可</w:t>
      </w:r>
      <w:r w:rsidR="00F73468">
        <w:rPr>
          <w:rFonts w:ascii="宋体" w:eastAsia="宋体" w:hAnsi="宋体" w:cs="Helvetica" w:hint="eastAsia"/>
          <w:color w:val="000000"/>
          <w:kern w:val="0"/>
          <w:sz w:val="24"/>
          <w:szCs w:val="24"/>
        </w:rPr>
        <w:t>在报名时间截止前</w:t>
      </w:r>
      <w:r w:rsidRPr="00F73468">
        <w:rPr>
          <w:rFonts w:ascii="宋体" w:eastAsia="宋体" w:hAnsi="宋体" w:cs="Helvetica"/>
          <w:color w:val="000000"/>
          <w:kern w:val="0"/>
          <w:sz w:val="24"/>
          <w:szCs w:val="24"/>
        </w:rPr>
        <w:t>通过深圳技师学院邮箱bidding_ssti@hrss.sz.gov.cn进行投标报名，并按要求提供报名资料的扫描件，联系人和电话等信息。经审核符合要求，将通过深圳技师学院邮箱以邮件形式免费发放招标文件。供应商无需到现场领取招标文件。如有弃标，请于报名截止日之前来函说明。</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hint="eastAsia"/>
          <w:color w:val="000000"/>
          <w:kern w:val="0"/>
          <w:sz w:val="24"/>
          <w:szCs w:val="24"/>
        </w:rPr>
        <w:t>（2）根据学校管理要求，投标报名同时供应商须提供指定现场投标人员名单，包括身份证号码和联系电话等信息进行报备。如需更换现场投标人员，须在报名截止日期前提出更改申请。现场投标人员须与报名指定现场投标人员名单一致。</w:t>
      </w:r>
      <w:bookmarkStart w:id="0" w:name="_GoBack"/>
      <w:bookmarkEnd w:id="0"/>
    </w:p>
    <w:p w:rsidR="003B5E32" w:rsidRPr="00F73468" w:rsidRDefault="00F73468"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hint="eastAsia"/>
          <w:b/>
          <w:bCs/>
          <w:color w:val="000000"/>
          <w:kern w:val="0"/>
          <w:sz w:val="24"/>
          <w:szCs w:val="24"/>
        </w:rPr>
        <w:t>四</w:t>
      </w:r>
      <w:r w:rsidR="003B5E32" w:rsidRPr="00F73468">
        <w:rPr>
          <w:rFonts w:ascii="宋体" w:eastAsia="宋体" w:hAnsi="宋体" w:hint="eastAsia"/>
          <w:b/>
          <w:bCs/>
          <w:color w:val="000000"/>
          <w:kern w:val="0"/>
          <w:sz w:val="24"/>
          <w:szCs w:val="24"/>
        </w:rPr>
        <w:t>、答疑事项</w:t>
      </w:r>
    </w:p>
    <w:p w:rsidR="00C8795D" w:rsidRPr="00C8795D" w:rsidRDefault="00C8795D" w:rsidP="00C8795D">
      <w:pPr>
        <w:widowControl/>
        <w:shd w:val="clear" w:color="auto" w:fill="FFFFFF"/>
        <w:spacing w:line="480" w:lineRule="exact"/>
        <w:ind w:firstLine="420"/>
        <w:jc w:val="left"/>
        <w:rPr>
          <w:rFonts w:ascii="宋体" w:eastAsia="宋体" w:hAnsi="宋体" w:cs="Helvetica"/>
          <w:color w:val="000000"/>
          <w:kern w:val="0"/>
          <w:sz w:val="24"/>
          <w:szCs w:val="24"/>
        </w:rPr>
      </w:pPr>
      <w:r w:rsidRPr="00C8795D">
        <w:rPr>
          <w:rFonts w:ascii="宋体" w:eastAsia="宋体" w:hAnsi="宋体" w:cs="Helvetica" w:hint="eastAsia"/>
          <w:color w:val="000000"/>
          <w:kern w:val="0"/>
          <w:sz w:val="24"/>
          <w:szCs w:val="24"/>
        </w:rPr>
        <w:t>1.答疑时间：凡对招标文件有任何疑问的（包括认为招标文件的技术指标或参数存在倾向性或不公正性条款），请在2023年4月10日下午6:00前发送相关函件（须加盖公章）至邮箱bidding_ssti@hrss.sz.gov.cn进行申请，逾期提交将不予受理。</w:t>
      </w:r>
    </w:p>
    <w:p w:rsidR="003B5E32" w:rsidRPr="00F73468" w:rsidRDefault="00C8795D" w:rsidP="00C8795D">
      <w:pPr>
        <w:widowControl/>
        <w:shd w:val="clear" w:color="auto" w:fill="FFFFFF"/>
        <w:spacing w:line="480" w:lineRule="exact"/>
        <w:ind w:firstLine="420"/>
        <w:jc w:val="left"/>
        <w:rPr>
          <w:rFonts w:ascii="宋体" w:eastAsia="宋体" w:hAnsi="宋体" w:cs="Helvetica"/>
          <w:color w:val="000000"/>
          <w:kern w:val="0"/>
          <w:sz w:val="24"/>
          <w:szCs w:val="24"/>
        </w:rPr>
      </w:pPr>
      <w:r w:rsidRPr="00C8795D">
        <w:rPr>
          <w:rFonts w:ascii="宋体" w:eastAsia="宋体" w:hAnsi="宋体" w:cs="Helvetica" w:hint="eastAsia"/>
          <w:color w:val="000000"/>
          <w:kern w:val="0"/>
          <w:sz w:val="24"/>
          <w:szCs w:val="24"/>
        </w:rPr>
        <w:t>2.答疑结果：2023年4月11日中午12点前将答疑结果在官方网站“深圳技师学院→招标采购→招标公告”中公布。投标人有义务在招标活动期间浏览以上网站，在以上网站公布的与本次招标项目有关的信息视为已送达各投标人。</w:t>
      </w:r>
      <w:r w:rsidR="00F73468" w:rsidRPr="00F73468">
        <w:rPr>
          <w:rFonts w:ascii="宋体" w:eastAsia="宋体" w:hAnsi="宋体" w:hint="eastAsia"/>
          <w:b/>
          <w:bCs/>
          <w:color w:val="000000"/>
          <w:kern w:val="0"/>
          <w:sz w:val="24"/>
          <w:szCs w:val="24"/>
        </w:rPr>
        <w:t>五</w:t>
      </w:r>
      <w:r w:rsidR="003B5E32" w:rsidRPr="00F73468">
        <w:rPr>
          <w:rFonts w:ascii="宋体" w:eastAsia="宋体" w:hAnsi="宋体" w:hint="eastAsia"/>
          <w:b/>
          <w:bCs/>
          <w:color w:val="000000"/>
          <w:kern w:val="0"/>
          <w:sz w:val="24"/>
          <w:szCs w:val="24"/>
        </w:rPr>
        <w:t>、开标时间及地点</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1.开标时间：</w:t>
      </w:r>
      <w:r w:rsidRPr="00F73468">
        <w:rPr>
          <w:rFonts w:ascii="宋体" w:eastAsia="宋体" w:hAnsi="宋体"/>
          <w:b/>
          <w:bCs/>
          <w:color w:val="000000"/>
          <w:kern w:val="0"/>
          <w:sz w:val="24"/>
          <w:szCs w:val="24"/>
        </w:rPr>
        <w:t>2023年4月</w:t>
      </w:r>
      <w:r w:rsidR="00F73468" w:rsidRPr="00F73468">
        <w:rPr>
          <w:rFonts w:ascii="宋体" w:eastAsia="宋体" w:hAnsi="宋体"/>
          <w:b/>
          <w:bCs/>
          <w:color w:val="000000"/>
          <w:kern w:val="0"/>
          <w:sz w:val="24"/>
          <w:szCs w:val="24"/>
        </w:rPr>
        <w:t>1</w:t>
      </w:r>
      <w:r w:rsidR="00C8795D">
        <w:rPr>
          <w:rFonts w:ascii="宋体" w:eastAsia="宋体" w:hAnsi="宋体"/>
          <w:b/>
          <w:bCs/>
          <w:color w:val="000000"/>
          <w:kern w:val="0"/>
          <w:sz w:val="24"/>
          <w:szCs w:val="24"/>
        </w:rPr>
        <w:t>2</w:t>
      </w:r>
      <w:r w:rsidRPr="00F73468">
        <w:rPr>
          <w:rFonts w:ascii="宋体" w:eastAsia="宋体" w:hAnsi="宋体"/>
          <w:b/>
          <w:bCs/>
          <w:color w:val="000000"/>
          <w:kern w:val="0"/>
          <w:sz w:val="24"/>
          <w:szCs w:val="24"/>
        </w:rPr>
        <w:t>日（星期</w:t>
      </w:r>
      <w:r w:rsidR="00C8795D">
        <w:rPr>
          <w:rFonts w:ascii="宋体" w:eastAsia="宋体" w:hAnsi="宋体"/>
          <w:b/>
          <w:bCs/>
          <w:color w:val="000000"/>
          <w:kern w:val="0"/>
          <w:sz w:val="24"/>
          <w:szCs w:val="24"/>
        </w:rPr>
        <w:t>三</w:t>
      </w:r>
      <w:r w:rsidRPr="00F73468">
        <w:rPr>
          <w:rFonts w:ascii="宋体" w:eastAsia="宋体" w:hAnsi="宋体"/>
          <w:b/>
          <w:bCs/>
          <w:color w:val="000000"/>
          <w:kern w:val="0"/>
          <w:sz w:val="24"/>
          <w:szCs w:val="24"/>
        </w:rPr>
        <w:t>）14时</w:t>
      </w:r>
      <w:r w:rsidR="00C8795D">
        <w:rPr>
          <w:rFonts w:ascii="宋体" w:eastAsia="宋体" w:hAnsi="宋体"/>
          <w:b/>
          <w:bCs/>
          <w:color w:val="000000"/>
          <w:kern w:val="0"/>
          <w:sz w:val="24"/>
          <w:szCs w:val="24"/>
        </w:rPr>
        <w:t>00</w:t>
      </w:r>
      <w:r w:rsidRPr="00F73468">
        <w:rPr>
          <w:rFonts w:ascii="宋体" w:eastAsia="宋体" w:hAnsi="宋体"/>
          <w:b/>
          <w:bCs/>
          <w:color w:val="000000"/>
          <w:kern w:val="0"/>
          <w:sz w:val="24"/>
          <w:szCs w:val="24"/>
        </w:rPr>
        <w:t>分</w:t>
      </w:r>
      <w:r w:rsidRPr="00F73468">
        <w:rPr>
          <w:rFonts w:ascii="宋体" w:eastAsia="宋体" w:hAnsi="宋体" w:cs="Helvetica"/>
          <w:color w:val="000000"/>
          <w:kern w:val="0"/>
          <w:sz w:val="24"/>
          <w:szCs w:val="24"/>
        </w:rPr>
        <w:t>（北京时间）</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lastRenderedPageBreak/>
        <w:t>2.开标及递交投标文件地点：深圳市龙岗区龙岗街道五联社区将军帽路1号深圳技师学院德馨楼403评标室。</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投标人授权代表应携带</w:t>
      </w:r>
      <w:r w:rsidRPr="00F73468">
        <w:rPr>
          <w:rFonts w:ascii="宋体" w:eastAsia="宋体" w:hAnsi="宋体"/>
          <w:b/>
          <w:bCs/>
          <w:color w:val="000000"/>
          <w:kern w:val="0"/>
          <w:sz w:val="24"/>
          <w:szCs w:val="24"/>
        </w:rPr>
        <w:t>身份证原件</w:t>
      </w:r>
      <w:r w:rsidRPr="00F73468">
        <w:rPr>
          <w:rFonts w:ascii="宋体" w:eastAsia="宋体" w:hAnsi="宋体" w:cs="Helvetica"/>
          <w:color w:val="000000"/>
          <w:kern w:val="0"/>
          <w:sz w:val="24"/>
          <w:szCs w:val="24"/>
        </w:rPr>
        <w:t>及按要求密封完好的唱标文件（含开标一览表、法定代表人证明书原件、法定代表人授权书原件（法定代表人直接参与投标的可不提供此项））和投标文件提前到达投标文件递交地点，投标截止时间后，投标文件将不予接收。</w:t>
      </w:r>
    </w:p>
    <w:p w:rsidR="00356ADF" w:rsidRDefault="00356ADF" w:rsidP="00356ADF">
      <w:pPr>
        <w:widowControl/>
        <w:shd w:val="clear" w:color="auto" w:fill="FFFFFF"/>
        <w:spacing w:line="480" w:lineRule="exact"/>
        <w:ind w:firstLineChars="200" w:firstLine="482"/>
        <w:jc w:val="left"/>
        <w:rPr>
          <w:rFonts w:ascii="Helvetica" w:eastAsia="宋体" w:hAnsi="Helvetica" w:cs="Helvetica"/>
          <w:color w:val="333333"/>
          <w:kern w:val="0"/>
          <w:sz w:val="24"/>
          <w:szCs w:val="24"/>
        </w:rPr>
      </w:pPr>
      <w:r>
        <w:rPr>
          <w:rFonts w:ascii="宋体" w:eastAsia="宋体" w:hAnsi="宋体" w:cs="Helvetica" w:hint="eastAsia"/>
          <w:b/>
          <w:bCs/>
          <w:color w:val="000000"/>
          <w:kern w:val="0"/>
          <w:sz w:val="24"/>
          <w:szCs w:val="24"/>
        </w:rPr>
        <w:t>六、公告媒体</w:t>
      </w:r>
    </w:p>
    <w:p w:rsidR="00356ADF" w:rsidRDefault="00356ADF" w:rsidP="00356ADF">
      <w:pPr>
        <w:widowControl/>
        <w:shd w:val="clear" w:color="auto" w:fill="FFFFFF"/>
        <w:spacing w:line="480" w:lineRule="exact"/>
        <w:ind w:firstLineChars="200" w:firstLine="48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大赛执委会办公室所在单位（深圳市人社局）官网、深圳技师学院官网。</w:t>
      </w:r>
    </w:p>
    <w:p w:rsidR="00356ADF" w:rsidRPr="00F73468" w:rsidRDefault="00356ADF" w:rsidP="00356ADF">
      <w:pPr>
        <w:widowControl/>
        <w:shd w:val="clear" w:color="auto" w:fill="FFFFFF"/>
        <w:spacing w:line="480" w:lineRule="exact"/>
        <w:ind w:firstLine="420"/>
        <w:jc w:val="left"/>
        <w:rPr>
          <w:rFonts w:ascii="宋体" w:eastAsia="宋体" w:hAnsi="宋体" w:cs="Helvetica"/>
          <w:color w:val="000000"/>
          <w:kern w:val="0"/>
          <w:sz w:val="24"/>
          <w:szCs w:val="24"/>
        </w:rPr>
      </w:pPr>
      <w:r>
        <w:rPr>
          <w:rFonts w:ascii="宋体" w:eastAsia="宋体" w:hAnsi="宋体" w:hint="eastAsia"/>
          <w:b/>
          <w:bCs/>
          <w:color w:val="000000"/>
          <w:kern w:val="0"/>
          <w:sz w:val="24"/>
          <w:szCs w:val="24"/>
        </w:rPr>
        <w:t>七</w:t>
      </w:r>
      <w:r w:rsidRPr="00F73468">
        <w:rPr>
          <w:rFonts w:ascii="宋体" w:eastAsia="宋体" w:hAnsi="宋体" w:hint="eastAsia"/>
          <w:b/>
          <w:bCs/>
          <w:color w:val="000000"/>
          <w:kern w:val="0"/>
          <w:sz w:val="24"/>
          <w:szCs w:val="24"/>
        </w:rPr>
        <w:t>、凡对本次采购提出询问，请按以下方式联系</w:t>
      </w:r>
    </w:p>
    <w:p w:rsidR="00356ADF" w:rsidRPr="00F73468" w:rsidRDefault="00356ADF" w:rsidP="00356ADF">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详细地址：深圳市龙岗区五联将军帽路1号</w:t>
      </w:r>
    </w:p>
    <w:p w:rsidR="00356ADF" w:rsidRPr="00F73468" w:rsidRDefault="00356ADF" w:rsidP="00356ADF">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项目联系人：陈老师，吴老师。</w:t>
      </w:r>
    </w:p>
    <w:p w:rsidR="00356ADF" w:rsidRPr="00F73468" w:rsidRDefault="00356ADF" w:rsidP="00356ADF">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联系电话：0755-83757809 邮箱：bidding_ssti@hrss.sz.gov.cn</w:t>
      </w:r>
    </w:p>
    <w:p w:rsidR="000742AA" w:rsidRPr="00356ADF" w:rsidRDefault="000742AA" w:rsidP="00F73468">
      <w:pPr>
        <w:widowControl/>
        <w:shd w:val="clear" w:color="auto" w:fill="FFFFFF"/>
        <w:spacing w:line="480" w:lineRule="exact"/>
        <w:ind w:firstLine="420"/>
        <w:jc w:val="left"/>
        <w:rPr>
          <w:rFonts w:ascii="宋体" w:eastAsia="宋体" w:hAnsi="宋体" w:cs="Helvetica"/>
          <w:color w:val="000000"/>
          <w:kern w:val="0"/>
          <w:sz w:val="24"/>
          <w:szCs w:val="24"/>
        </w:rPr>
      </w:pPr>
    </w:p>
    <w:sectPr w:rsidR="000742AA" w:rsidRPr="00356A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449" w:rsidRDefault="004E2449" w:rsidP="009D5641">
      <w:r>
        <w:separator/>
      </w:r>
    </w:p>
  </w:endnote>
  <w:endnote w:type="continuationSeparator" w:id="0">
    <w:p w:rsidR="004E2449" w:rsidRDefault="004E2449" w:rsidP="009D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简体">
    <w:altName w:val="等线"/>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449" w:rsidRDefault="004E2449" w:rsidP="009D5641">
      <w:r>
        <w:separator/>
      </w:r>
    </w:p>
  </w:footnote>
  <w:footnote w:type="continuationSeparator" w:id="0">
    <w:p w:rsidR="004E2449" w:rsidRDefault="004E2449" w:rsidP="009D5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623377"/>
    <w:multiLevelType w:val="singleLevel"/>
    <w:tmpl w:val="91623377"/>
    <w:lvl w:ilvl="0">
      <w:start w:val="1"/>
      <w:numFmt w:val="decimal"/>
      <w:lvlText w:val="%1."/>
      <w:lvlJc w:val="left"/>
      <w:pPr>
        <w:tabs>
          <w:tab w:val="num" w:pos="312"/>
        </w:tabs>
      </w:pPr>
    </w:lvl>
  </w:abstractNum>
  <w:abstractNum w:abstractNumId="1" w15:restartNumberingAfterBreak="0">
    <w:nsid w:val="34802EE6"/>
    <w:multiLevelType w:val="singleLevel"/>
    <w:tmpl w:val="34802EE6"/>
    <w:lvl w:ilvl="0">
      <w:start w:val="1"/>
      <w:numFmt w:val="decimal"/>
      <w:lvlText w:val="%1"/>
      <w:lvlJc w:val="center"/>
      <w:pPr>
        <w:tabs>
          <w:tab w:val="num" w:pos="227"/>
        </w:tabs>
        <w:ind w:left="0" w:firstLine="225"/>
      </w:pPr>
      <w:rPr>
        <w:rFonts w:ascii="宋体" w:eastAsia="宋体" w:hAnsi="宋体" w:cs="宋体" w:hint="default"/>
      </w:rPr>
    </w:lvl>
  </w:abstractNum>
  <w:abstractNum w:abstractNumId="2" w15:restartNumberingAfterBreak="0">
    <w:nsid w:val="3B61E35E"/>
    <w:multiLevelType w:val="singleLevel"/>
    <w:tmpl w:val="3B61E35E"/>
    <w:lvl w:ilvl="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iODNlMmRhZDc3MjRjMDVlYjA3NjczNzljMmJkM2IifQ=="/>
  </w:docVars>
  <w:rsids>
    <w:rsidRoot w:val="00462562"/>
    <w:rsid w:val="000742AA"/>
    <w:rsid w:val="000832BF"/>
    <w:rsid w:val="00174C1E"/>
    <w:rsid w:val="002414B8"/>
    <w:rsid w:val="00282B37"/>
    <w:rsid w:val="003241ED"/>
    <w:rsid w:val="00356ADF"/>
    <w:rsid w:val="003B5E32"/>
    <w:rsid w:val="00462562"/>
    <w:rsid w:val="004672A4"/>
    <w:rsid w:val="004B3320"/>
    <w:rsid w:val="004C64FF"/>
    <w:rsid w:val="004E2449"/>
    <w:rsid w:val="00524329"/>
    <w:rsid w:val="00540C5F"/>
    <w:rsid w:val="005E06EB"/>
    <w:rsid w:val="005E17C7"/>
    <w:rsid w:val="00606EB7"/>
    <w:rsid w:val="00647C35"/>
    <w:rsid w:val="00725ADD"/>
    <w:rsid w:val="007E08FD"/>
    <w:rsid w:val="007E0D7E"/>
    <w:rsid w:val="00801220"/>
    <w:rsid w:val="008360C6"/>
    <w:rsid w:val="009C1C28"/>
    <w:rsid w:val="009D5641"/>
    <w:rsid w:val="00B50FB9"/>
    <w:rsid w:val="00B8497F"/>
    <w:rsid w:val="00BD65E2"/>
    <w:rsid w:val="00C8795D"/>
    <w:rsid w:val="00CA5EBA"/>
    <w:rsid w:val="00DA6B88"/>
    <w:rsid w:val="00E771A0"/>
    <w:rsid w:val="00E91AE2"/>
    <w:rsid w:val="00EA7FB9"/>
    <w:rsid w:val="00F73468"/>
    <w:rsid w:val="00FB2E66"/>
    <w:rsid w:val="50EA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E813D1-FBFC-4EA0-B2F1-DEDDDA71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annotation reference"/>
    <w:basedOn w:val="a0"/>
    <w:uiPriority w:val="99"/>
    <w:semiHidden/>
    <w:unhideWhenUsed/>
  </w:style>
  <w:style w:type="paragraph" w:customStyle="1" w:styleId="tableparagraph">
    <w:name w:val="tableparagraph"/>
    <w:basedOn w:val="a"/>
    <w:pPr>
      <w:widowControl/>
      <w:spacing w:before="100" w:beforeAutospacing="1" w:after="100" w:afterAutospacing="1"/>
      <w:jc w:val="left"/>
    </w:pPr>
    <w:rPr>
      <w:rFonts w:ascii="宋体" w:eastAsia="宋体" w:hAnsi="宋体" w:cs="宋体"/>
      <w:kern w:val="0"/>
      <w:sz w:val="24"/>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TableParagraph0">
    <w:name w:val="Table Paragraph"/>
    <w:basedOn w:val="a"/>
    <w:uiPriority w:val="1"/>
    <w:qFormat/>
    <w:pPr>
      <w:autoSpaceDE w:val="0"/>
      <w:autoSpaceDN w:val="0"/>
      <w:adjustRightInd w:val="0"/>
      <w:jc w:val="left"/>
    </w:pPr>
    <w:rPr>
      <w:rFonts w:ascii="宋体" w:eastAsia="宋体" w:hAnsi="Times New Roman" w:cs="宋体"/>
      <w:kern w:val="0"/>
      <w:sz w:val="24"/>
      <w:szCs w:val="24"/>
    </w:rPr>
  </w:style>
  <w:style w:type="paragraph" w:customStyle="1" w:styleId="Style3">
    <w:name w:val="_Style 3"/>
    <w:qFormat/>
    <w:pPr>
      <w:widowControl w:val="0"/>
      <w:jc w:val="both"/>
    </w:pPr>
    <w:rPr>
      <w:rFonts w:ascii="Times New Roman" w:eastAsia="宋体" w:hAnsi="Times New Roman" w:cs="Times New Roman"/>
      <w:kern w:val="2"/>
      <w:sz w:val="21"/>
      <w:szCs w:val="22"/>
    </w:rPr>
  </w:style>
  <w:style w:type="paragraph" w:styleId="a5">
    <w:name w:val="header"/>
    <w:basedOn w:val="a"/>
    <w:link w:val="Char"/>
    <w:uiPriority w:val="99"/>
    <w:unhideWhenUsed/>
    <w:rsid w:val="009D56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5641"/>
    <w:rPr>
      <w:kern w:val="2"/>
      <w:sz w:val="18"/>
      <w:szCs w:val="18"/>
    </w:rPr>
  </w:style>
  <w:style w:type="paragraph" w:styleId="a6">
    <w:name w:val="footer"/>
    <w:basedOn w:val="a"/>
    <w:link w:val="Char0"/>
    <w:uiPriority w:val="99"/>
    <w:unhideWhenUsed/>
    <w:rsid w:val="009D5641"/>
    <w:pPr>
      <w:tabs>
        <w:tab w:val="center" w:pos="4153"/>
        <w:tab w:val="right" w:pos="8306"/>
      </w:tabs>
      <w:snapToGrid w:val="0"/>
      <w:jc w:val="left"/>
    </w:pPr>
    <w:rPr>
      <w:sz w:val="18"/>
      <w:szCs w:val="18"/>
    </w:rPr>
  </w:style>
  <w:style w:type="character" w:customStyle="1" w:styleId="Char0">
    <w:name w:val="页脚 Char"/>
    <w:basedOn w:val="a0"/>
    <w:link w:val="a6"/>
    <w:uiPriority w:val="99"/>
    <w:rsid w:val="009D5641"/>
    <w:rPr>
      <w:kern w:val="2"/>
      <w:sz w:val="18"/>
      <w:szCs w:val="18"/>
    </w:rPr>
  </w:style>
  <w:style w:type="paragraph" w:customStyle="1" w:styleId="0">
    <w:name w:val="正文_0"/>
    <w:qFormat/>
    <w:rsid w:val="009D5641"/>
    <w:pPr>
      <w:widowControl w:val="0"/>
      <w:jc w:val="both"/>
    </w:pPr>
    <w:rPr>
      <w:rFonts w:ascii="Times New Roman" w:eastAsia="宋体" w:hAnsi="Times New Roman" w:cs="Times New Roman"/>
      <w:kern w:val="2"/>
      <w:sz w:val="21"/>
      <w:szCs w:val="24"/>
    </w:rPr>
  </w:style>
  <w:style w:type="paragraph" w:styleId="a7">
    <w:name w:val="Normal (Web)"/>
    <w:basedOn w:val="a"/>
    <w:uiPriority w:val="99"/>
    <w:semiHidden/>
    <w:unhideWhenUsed/>
    <w:rsid w:val="009D564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50FB9"/>
    <w:rPr>
      <w:b/>
      <w:bCs/>
    </w:rPr>
  </w:style>
  <w:style w:type="paragraph" w:customStyle="1" w:styleId="cjk">
    <w:name w:val="cjk"/>
    <w:basedOn w:val="a"/>
    <w:rsid w:val="003B5E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9947">
      <w:bodyDiv w:val="1"/>
      <w:marLeft w:val="0"/>
      <w:marRight w:val="0"/>
      <w:marTop w:val="0"/>
      <w:marBottom w:val="0"/>
      <w:divBdr>
        <w:top w:val="none" w:sz="0" w:space="0" w:color="auto"/>
        <w:left w:val="none" w:sz="0" w:space="0" w:color="auto"/>
        <w:bottom w:val="none" w:sz="0" w:space="0" w:color="auto"/>
        <w:right w:val="none" w:sz="0" w:space="0" w:color="auto"/>
      </w:divBdr>
    </w:div>
    <w:div w:id="216818830">
      <w:bodyDiv w:val="1"/>
      <w:marLeft w:val="0"/>
      <w:marRight w:val="0"/>
      <w:marTop w:val="0"/>
      <w:marBottom w:val="0"/>
      <w:divBdr>
        <w:top w:val="none" w:sz="0" w:space="0" w:color="auto"/>
        <w:left w:val="none" w:sz="0" w:space="0" w:color="auto"/>
        <w:bottom w:val="none" w:sz="0" w:space="0" w:color="auto"/>
        <w:right w:val="none" w:sz="0" w:space="0" w:color="auto"/>
      </w:divBdr>
    </w:div>
    <w:div w:id="399600006">
      <w:bodyDiv w:val="1"/>
      <w:marLeft w:val="0"/>
      <w:marRight w:val="0"/>
      <w:marTop w:val="0"/>
      <w:marBottom w:val="0"/>
      <w:divBdr>
        <w:top w:val="none" w:sz="0" w:space="0" w:color="auto"/>
        <w:left w:val="none" w:sz="0" w:space="0" w:color="auto"/>
        <w:bottom w:val="none" w:sz="0" w:space="0" w:color="auto"/>
        <w:right w:val="none" w:sz="0" w:space="0" w:color="auto"/>
      </w:divBdr>
    </w:div>
    <w:div w:id="937520801">
      <w:bodyDiv w:val="1"/>
      <w:marLeft w:val="0"/>
      <w:marRight w:val="0"/>
      <w:marTop w:val="0"/>
      <w:marBottom w:val="0"/>
      <w:divBdr>
        <w:top w:val="none" w:sz="0" w:space="0" w:color="auto"/>
        <w:left w:val="none" w:sz="0" w:space="0" w:color="auto"/>
        <w:bottom w:val="none" w:sz="0" w:space="0" w:color="auto"/>
        <w:right w:val="none" w:sz="0" w:space="0" w:color="auto"/>
      </w:divBdr>
    </w:div>
    <w:div w:id="1035891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sziit</dc:creator>
  <cp:lastModifiedBy>hp</cp:lastModifiedBy>
  <cp:revision>10</cp:revision>
  <dcterms:created xsi:type="dcterms:W3CDTF">2023-04-01T10:36:00Z</dcterms:created>
  <dcterms:modified xsi:type="dcterms:W3CDTF">2023-04-03T09:39:00Z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9DD68BEFA1484A1DBB3F3DEA62ACA46F</vt:lpwstr>
  </property>
</Properties>
</file>